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E3CC5" w14:textId="74C261F0" w:rsidR="00522FE5" w:rsidRPr="008F0BEF" w:rsidRDefault="00DF68C6">
      <w:pPr>
        <w:rPr>
          <w:rFonts w:ascii="Arial" w:hAnsi="Arial" w:cs="Arial"/>
          <w:b/>
        </w:rPr>
      </w:pPr>
      <w:bookmarkStart w:id="0" w:name="_GoBack"/>
      <w:bookmarkEnd w:id="0"/>
      <w:r w:rsidRPr="008F0BEF">
        <w:rPr>
          <w:rFonts w:ascii="Arial" w:hAnsi="Arial" w:cs="Arial"/>
          <w:b/>
        </w:rPr>
        <w:t xml:space="preserve">Involvement of </w:t>
      </w:r>
      <w:r w:rsidR="00522FE5" w:rsidRPr="008F0BEF">
        <w:rPr>
          <w:rFonts w:ascii="Arial" w:hAnsi="Arial" w:cs="Arial"/>
          <w:b/>
        </w:rPr>
        <w:t xml:space="preserve">IRF4 </w:t>
      </w:r>
      <w:r w:rsidRPr="008F0BEF">
        <w:rPr>
          <w:rFonts w:ascii="Arial" w:hAnsi="Arial" w:cs="Arial"/>
          <w:b/>
        </w:rPr>
        <w:t xml:space="preserve">dependent </w:t>
      </w:r>
      <w:r w:rsidR="00522FE5" w:rsidRPr="008F0BEF">
        <w:rPr>
          <w:rFonts w:ascii="Arial" w:hAnsi="Arial" w:cs="Arial"/>
          <w:b/>
        </w:rPr>
        <w:t xml:space="preserve">dendritic cells </w:t>
      </w:r>
      <w:r w:rsidRPr="008F0BEF">
        <w:rPr>
          <w:rFonts w:ascii="Arial" w:hAnsi="Arial" w:cs="Arial"/>
          <w:b/>
        </w:rPr>
        <w:t>in</w:t>
      </w:r>
      <w:r w:rsidR="00911F80" w:rsidRPr="008F0BEF">
        <w:rPr>
          <w:rFonts w:ascii="Arial" w:hAnsi="Arial" w:cs="Arial"/>
          <w:b/>
        </w:rPr>
        <w:t xml:space="preserve"> T cell </w:t>
      </w:r>
      <w:r w:rsidRPr="008F0BEF">
        <w:rPr>
          <w:rFonts w:ascii="Arial" w:hAnsi="Arial" w:cs="Arial"/>
          <w:b/>
        </w:rPr>
        <w:t>dependent colitis</w:t>
      </w:r>
    </w:p>
    <w:p w14:paraId="7C0FF644" w14:textId="77777777" w:rsidR="008F0BEF" w:rsidRDefault="008F0BEF">
      <w:pPr>
        <w:rPr>
          <w:rFonts w:ascii="Arial" w:hAnsi="Arial" w:cs="Arial"/>
          <w:sz w:val="22"/>
          <w:szCs w:val="22"/>
        </w:rPr>
      </w:pPr>
    </w:p>
    <w:p w14:paraId="3C9E2FFA" w14:textId="16351CBD" w:rsidR="004B0BD8" w:rsidRDefault="004B0BD8">
      <w:pPr>
        <w:rPr>
          <w:rFonts w:ascii="Arial" w:hAnsi="Arial" w:cs="Arial"/>
          <w:sz w:val="22"/>
          <w:szCs w:val="22"/>
          <w:vertAlign w:val="superscript"/>
        </w:rPr>
      </w:pPr>
      <w:proofErr w:type="spellStart"/>
      <w:r w:rsidRPr="004B0BD8">
        <w:rPr>
          <w:rFonts w:ascii="Arial" w:hAnsi="Arial" w:cs="Arial"/>
          <w:sz w:val="22"/>
          <w:szCs w:val="22"/>
        </w:rPr>
        <w:t>Lieneke</w:t>
      </w:r>
      <w:proofErr w:type="spellEnd"/>
      <w:r w:rsidRPr="004B0BD8">
        <w:rPr>
          <w:rFonts w:ascii="Arial" w:hAnsi="Arial" w:cs="Arial"/>
          <w:sz w:val="22"/>
          <w:szCs w:val="22"/>
        </w:rPr>
        <w:t xml:space="preserve"> Pool</w:t>
      </w:r>
      <w:r w:rsidR="00DF68C6" w:rsidRPr="00DF68C6">
        <w:rPr>
          <w:rFonts w:ascii="Arial" w:hAnsi="Arial" w:cs="Arial"/>
          <w:sz w:val="22"/>
          <w:szCs w:val="22"/>
          <w:vertAlign w:val="superscript"/>
        </w:rPr>
        <w:t>1</w:t>
      </w:r>
      <w:r w:rsidRPr="004B0BD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B0BD8">
        <w:rPr>
          <w:rFonts w:ascii="Arial" w:hAnsi="Arial" w:cs="Arial"/>
          <w:sz w:val="22"/>
          <w:szCs w:val="22"/>
        </w:rPr>
        <w:t>Aymeric</w:t>
      </w:r>
      <w:proofErr w:type="spellEnd"/>
      <w:r w:rsidRPr="004B0BD8">
        <w:rPr>
          <w:rFonts w:ascii="Arial" w:hAnsi="Arial" w:cs="Arial"/>
          <w:sz w:val="22"/>
          <w:szCs w:val="22"/>
        </w:rPr>
        <w:t xml:space="preserve"> Rivollier</w:t>
      </w:r>
      <w:r w:rsidR="00DF68C6" w:rsidRPr="00DF68C6">
        <w:rPr>
          <w:rFonts w:ascii="Arial" w:hAnsi="Arial" w:cs="Arial"/>
          <w:sz w:val="22"/>
          <w:szCs w:val="22"/>
          <w:vertAlign w:val="superscript"/>
        </w:rPr>
        <w:t>1</w:t>
      </w:r>
      <w:r w:rsidRPr="004B0BD8">
        <w:rPr>
          <w:rFonts w:ascii="Arial" w:hAnsi="Arial" w:cs="Arial"/>
          <w:sz w:val="22"/>
          <w:szCs w:val="22"/>
        </w:rPr>
        <w:t>, William Agace</w:t>
      </w:r>
      <w:r w:rsidR="00DF68C6" w:rsidRPr="00DF68C6">
        <w:rPr>
          <w:rFonts w:ascii="Arial" w:hAnsi="Arial" w:cs="Arial"/>
          <w:sz w:val="22"/>
          <w:szCs w:val="22"/>
          <w:vertAlign w:val="superscript"/>
        </w:rPr>
        <w:t>1, 2</w:t>
      </w:r>
    </w:p>
    <w:p w14:paraId="54324F77" w14:textId="77777777" w:rsidR="008F0BEF" w:rsidRPr="004B0BD8" w:rsidRDefault="008F0BEF">
      <w:pPr>
        <w:rPr>
          <w:rFonts w:ascii="Arial" w:hAnsi="Arial" w:cs="Arial"/>
          <w:sz w:val="22"/>
          <w:szCs w:val="22"/>
        </w:rPr>
      </w:pPr>
    </w:p>
    <w:p w14:paraId="02ADADF5" w14:textId="260E74B5" w:rsidR="0028726D" w:rsidRPr="008F0BEF" w:rsidRDefault="0028726D">
      <w:pPr>
        <w:rPr>
          <w:rFonts w:ascii="Arial" w:hAnsi="Arial" w:cs="Arial"/>
          <w:sz w:val="18"/>
          <w:szCs w:val="18"/>
        </w:rPr>
      </w:pPr>
      <w:r w:rsidRPr="008F0BEF">
        <w:rPr>
          <w:rFonts w:ascii="Arial" w:hAnsi="Arial" w:cs="Arial"/>
          <w:sz w:val="18"/>
          <w:szCs w:val="18"/>
          <w:vertAlign w:val="superscript"/>
        </w:rPr>
        <w:t>1</w:t>
      </w:r>
      <w:r w:rsidR="007313CF" w:rsidRPr="008F0BEF">
        <w:rPr>
          <w:rFonts w:ascii="Arial" w:hAnsi="Arial" w:cs="Arial"/>
          <w:sz w:val="18"/>
          <w:szCs w:val="18"/>
        </w:rPr>
        <w:t>Section</w:t>
      </w:r>
      <w:r w:rsidRPr="008F0BEF">
        <w:rPr>
          <w:rFonts w:ascii="Arial" w:hAnsi="Arial" w:cs="Arial"/>
          <w:sz w:val="18"/>
          <w:szCs w:val="18"/>
        </w:rPr>
        <w:t xml:space="preserve"> of Vaccinology and Immunology, </w:t>
      </w:r>
      <w:r w:rsidR="008F0BEF" w:rsidRPr="008F0BEF">
        <w:rPr>
          <w:rFonts w:ascii="Arial" w:hAnsi="Arial" w:cs="Arial"/>
          <w:sz w:val="18"/>
          <w:szCs w:val="18"/>
        </w:rPr>
        <w:t>Veterinary Institute, Danish Technical University</w:t>
      </w:r>
      <w:r w:rsidR="00E64664" w:rsidRPr="008F0BEF">
        <w:rPr>
          <w:rFonts w:ascii="Arial" w:hAnsi="Arial" w:cs="Arial"/>
          <w:sz w:val="18"/>
          <w:szCs w:val="18"/>
        </w:rPr>
        <w:t>, 1870 Frederiksberg C, Denmark</w:t>
      </w:r>
    </w:p>
    <w:p w14:paraId="527E0208" w14:textId="139FFF40" w:rsidR="0028726D" w:rsidRPr="008F0BEF" w:rsidRDefault="0028726D">
      <w:pPr>
        <w:rPr>
          <w:rFonts w:ascii="Arial" w:hAnsi="Arial" w:cs="Arial"/>
          <w:sz w:val="18"/>
          <w:szCs w:val="18"/>
        </w:rPr>
      </w:pPr>
      <w:r w:rsidRPr="008F0BEF">
        <w:rPr>
          <w:rFonts w:ascii="Arial" w:hAnsi="Arial" w:cs="Arial"/>
          <w:sz w:val="18"/>
          <w:szCs w:val="18"/>
          <w:vertAlign w:val="superscript"/>
        </w:rPr>
        <w:t>2</w:t>
      </w:r>
      <w:r w:rsidRPr="008F0BEF">
        <w:rPr>
          <w:rFonts w:ascii="Arial" w:hAnsi="Arial" w:cs="Arial"/>
          <w:sz w:val="18"/>
          <w:szCs w:val="18"/>
        </w:rPr>
        <w:t xml:space="preserve">Immunology Section, </w:t>
      </w:r>
      <w:r w:rsidR="008F0BEF" w:rsidRPr="008F0BEF">
        <w:rPr>
          <w:rFonts w:ascii="Arial" w:hAnsi="Arial" w:cs="Arial"/>
          <w:sz w:val="18"/>
          <w:szCs w:val="18"/>
        </w:rPr>
        <w:t xml:space="preserve">Lund University, </w:t>
      </w:r>
      <w:r w:rsidRPr="008F0BEF">
        <w:rPr>
          <w:rFonts w:ascii="Arial" w:hAnsi="Arial" w:cs="Arial"/>
          <w:sz w:val="18"/>
          <w:szCs w:val="18"/>
        </w:rPr>
        <w:t xml:space="preserve">Biomedical Center B-14, S-2221 84, Lund, Sweden </w:t>
      </w:r>
    </w:p>
    <w:p w14:paraId="55BFC3F5" w14:textId="77777777" w:rsidR="00E64664" w:rsidRPr="00E64664" w:rsidRDefault="00E64664">
      <w:pPr>
        <w:rPr>
          <w:rFonts w:ascii="Arial" w:hAnsi="Arial" w:cs="Arial"/>
          <w:u w:val="single"/>
        </w:rPr>
      </w:pPr>
    </w:p>
    <w:p w14:paraId="656FA4DC" w14:textId="315B5E89" w:rsidR="0084461D" w:rsidRPr="00E64664" w:rsidRDefault="00DF68C6" w:rsidP="00364F3B">
      <w:pPr>
        <w:jc w:val="both"/>
        <w:rPr>
          <w:rFonts w:ascii="Arial" w:hAnsi="Arial" w:cs="Arial"/>
        </w:rPr>
      </w:pPr>
      <w:r w:rsidRPr="00E64664">
        <w:rPr>
          <w:rFonts w:ascii="Arial" w:hAnsi="Arial" w:cs="Arial"/>
        </w:rPr>
        <w:t xml:space="preserve">Inflammatory Bowel Disease (IBD) </w:t>
      </w:r>
      <w:r w:rsidR="007D0655" w:rsidRPr="00E64664">
        <w:rPr>
          <w:rFonts w:ascii="Arial" w:hAnsi="Arial" w:cs="Arial"/>
        </w:rPr>
        <w:t>is a chronic non-curable inflammatory</w:t>
      </w:r>
      <w:r w:rsidR="008833F1" w:rsidRPr="00E64664">
        <w:rPr>
          <w:rFonts w:ascii="Arial" w:hAnsi="Arial" w:cs="Arial"/>
        </w:rPr>
        <w:t xml:space="preserve"> disease of the intestine that </w:t>
      </w:r>
      <w:r w:rsidR="0028726D" w:rsidRPr="00E64664">
        <w:rPr>
          <w:rFonts w:ascii="Arial" w:hAnsi="Arial" w:cs="Arial"/>
        </w:rPr>
        <w:t xml:space="preserve">affects </w:t>
      </w:r>
      <w:r w:rsidR="0028726D" w:rsidRPr="008F0BEF">
        <w:rPr>
          <w:rFonts w:ascii="Arial" w:hAnsi="Arial" w:cs="Arial"/>
        </w:rPr>
        <w:t xml:space="preserve">as many as 1.4 million persons in the United States and 2.2 million persons in Europe. </w:t>
      </w:r>
      <w:r w:rsidR="008833F1" w:rsidRPr="00E64664">
        <w:rPr>
          <w:rFonts w:ascii="Arial" w:hAnsi="Arial" w:cs="Arial"/>
        </w:rPr>
        <w:t xml:space="preserve">IBD </w:t>
      </w:r>
      <w:r w:rsidRPr="00E64664">
        <w:rPr>
          <w:rFonts w:ascii="Arial" w:hAnsi="Arial" w:cs="Arial"/>
        </w:rPr>
        <w:t>result</w:t>
      </w:r>
      <w:r w:rsidR="008833F1" w:rsidRPr="00E64664">
        <w:rPr>
          <w:rFonts w:ascii="Arial" w:hAnsi="Arial" w:cs="Arial"/>
        </w:rPr>
        <w:t>s</w:t>
      </w:r>
      <w:r w:rsidRPr="00E64664">
        <w:rPr>
          <w:rFonts w:ascii="Arial" w:hAnsi="Arial" w:cs="Arial"/>
        </w:rPr>
        <w:t xml:space="preserve"> from abnormal immune response to bacterial components of the commensal microflora in genetically susceptible individuals</w:t>
      </w:r>
      <w:r w:rsidR="008833F1" w:rsidRPr="00E64664">
        <w:rPr>
          <w:rFonts w:ascii="Arial" w:hAnsi="Arial" w:cs="Arial"/>
        </w:rPr>
        <w:t xml:space="preserve"> and </w:t>
      </w:r>
      <w:r w:rsidR="008F0BEF" w:rsidRPr="00E64664">
        <w:rPr>
          <w:rFonts w:ascii="Arial" w:hAnsi="Arial" w:cs="Arial"/>
        </w:rPr>
        <w:t>pathogenic CD4</w:t>
      </w:r>
      <w:r w:rsidR="008F0BEF" w:rsidRPr="00E64664">
        <w:rPr>
          <w:rFonts w:ascii="Arial" w:hAnsi="Arial" w:cs="Arial"/>
          <w:vertAlign w:val="superscript"/>
        </w:rPr>
        <w:t>+</w:t>
      </w:r>
      <w:r w:rsidR="008F0BEF" w:rsidRPr="00E64664">
        <w:rPr>
          <w:rFonts w:ascii="Arial" w:hAnsi="Arial" w:cs="Arial"/>
        </w:rPr>
        <w:t xml:space="preserve"> T cells</w:t>
      </w:r>
      <w:r w:rsidR="008F0BEF">
        <w:rPr>
          <w:rFonts w:ascii="Arial" w:hAnsi="Arial" w:cs="Arial"/>
        </w:rPr>
        <w:t>,</w:t>
      </w:r>
      <w:r w:rsidR="00751B50">
        <w:rPr>
          <w:rFonts w:ascii="Arial" w:hAnsi="Arial" w:cs="Arial"/>
        </w:rPr>
        <w:t xml:space="preserve"> which</w:t>
      </w:r>
      <w:r w:rsidR="008F0BEF">
        <w:rPr>
          <w:rFonts w:ascii="Arial" w:hAnsi="Arial" w:cs="Arial"/>
        </w:rPr>
        <w:t xml:space="preserve"> accumulate in the </w:t>
      </w:r>
      <w:r w:rsidR="00751B50">
        <w:rPr>
          <w:rFonts w:ascii="Arial" w:hAnsi="Arial" w:cs="Arial"/>
        </w:rPr>
        <w:t>inflamed</w:t>
      </w:r>
      <w:r w:rsidR="008F0BEF">
        <w:rPr>
          <w:rFonts w:ascii="Arial" w:hAnsi="Arial" w:cs="Arial"/>
        </w:rPr>
        <w:t xml:space="preserve"> mucosa,</w:t>
      </w:r>
      <w:r w:rsidRPr="00E64664">
        <w:rPr>
          <w:rFonts w:ascii="Arial" w:hAnsi="Arial" w:cs="Arial"/>
        </w:rPr>
        <w:t xml:space="preserve"> </w:t>
      </w:r>
      <w:r w:rsidR="008F0BEF">
        <w:rPr>
          <w:rFonts w:ascii="Arial" w:hAnsi="Arial" w:cs="Arial"/>
        </w:rPr>
        <w:t>are believed to be key drivers of the disease</w:t>
      </w:r>
      <w:r w:rsidRPr="00E64664">
        <w:rPr>
          <w:rFonts w:ascii="Arial" w:hAnsi="Arial" w:cs="Arial"/>
        </w:rPr>
        <w:t>. While d</w:t>
      </w:r>
      <w:r w:rsidR="002C4079" w:rsidRPr="00E64664">
        <w:rPr>
          <w:rFonts w:ascii="Arial" w:hAnsi="Arial" w:cs="Arial"/>
        </w:rPr>
        <w:t>endritic cells</w:t>
      </w:r>
      <w:r w:rsidR="008F6C6B" w:rsidRPr="00E64664">
        <w:rPr>
          <w:rFonts w:ascii="Arial" w:hAnsi="Arial" w:cs="Arial"/>
        </w:rPr>
        <w:t xml:space="preserve"> (DCs)</w:t>
      </w:r>
      <w:r w:rsidR="002C4079" w:rsidRPr="00E64664">
        <w:rPr>
          <w:rFonts w:ascii="Arial" w:hAnsi="Arial" w:cs="Arial"/>
        </w:rPr>
        <w:t xml:space="preserve"> </w:t>
      </w:r>
      <w:r w:rsidR="008F6C6B" w:rsidRPr="00E64664">
        <w:rPr>
          <w:rFonts w:ascii="Arial" w:hAnsi="Arial" w:cs="Arial"/>
        </w:rPr>
        <w:t xml:space="preserve">are </w:t>
      </w:r>
      <w:r w:rsidR="00751B50">
        <w:rPr>
          <w:rFonts w:ascii="Arial" w:hAnsi="Arial" w:cs="Arial"/>
        </w:rPr>
        <w:t>important</w:t>
      </w:r>
      <w:r w:rsidRPr="00E64664">
        <w:rPr>
          <w:rFonts w:ascii="Arial" w:hAnsi="Arial" w:cs="Arial"/>
        </w:rPr>
        <w:t xml:space="preserve"> in </w:t>
      </w:r>
      <w:r w:rsidR="00751B50">
        <w:rPr>
          <w:rFonts w:ascii="Arial" w:hAnsi="Arial" w:cs="Arial"/>
        </w:rPr>
        <w:t xml:space="preserve">the priming of intestinal adaptive immunity and tolerance </w:t>
      </w:r>
      <w:r w:rsidRPr="00E64664">
        <w:rPr>
          <w:rFonts w:ascii="Arial" w:hAnsi="Arial" w:cs="Arial"/>
        </w:rPr>
        <w:t>their role in</w:t>
      </w:r>
      <w:r w:rsidR="00911F80" w:rsidRPr="00E64664">
        <w:rPr>
          <w:rFonts w:ascii="Arial" w:hAnsi="Arial" w:cs="Arial"/>
        </w:rPr>
        <w:t xml:space="preserve"> </w:t>
      </w:r>
      <w:r w:rsidRPr="00E64664">
        <w:rPr>
          <w:rFonts w:ascii="Arial" w:hAnsi="Arial" w:cs="Arial"/>
        </w:rPr>
        <w:t xml:space="preserve">the initiation and perpetuation of </w:t>
      </w:r>
      <w:r w:rsidR="00911F80" w:rsidRPr="00E64664">
        <w:rPr>
          <w:rFonts w:ascii="Arial" w:hAnsi="Arial" w:cs="Arial"/>
        </w:rPr>
        <w:t>chronic intestin</w:t>
      </w:r>
      <w:r w:rsidRPr="00E64664">
        <w:rPr>
          <w:rFonts w:ascii="Arial" w:hAnsi="Arial" w:cs="Arial"/>
        </w:rPr>
        <w:t>al inflammation remains unclear</w:t>
      </w:r>
      <w:r w:rsidR="00911F80" w:rsidRPr="00E64664">
        <w:rPr>
          <w:rFonts w:ascii="Arial" w:hAnsi="Arial" w:cs="Arial"/>
        </w:rPr>
        <w:t xml:space="preserve">. </w:t>
      </w:r>
      <w:r w:rsidR="00845DF6" w:rsidRPr="00E64664">
        <w:rPr>
          <w:rFonts w:ascii="Arial" w:hAnsi="Arial" w:cs="Arial"/>
        </w:rPr>
        <w:t>In the current study we use</w:t>
      </w:r>
      <w:r w:rsidR="00751B50">
        <w:rPr>
          <w:rFonts w:ascii="Arial" w:hAnsi="Arial" w:cs="Arial"/>
        </w:rPr>
        <w:t>d</w:t>
      </w:r>
      <w:r w:rsidR="00845DF6" w:rsidRPr="00E64664">
        <w:rPr>
          <w:rFonts w:ascii="Arial" w:hAnsi="Arial" w:cs="Arial"/>
        </w:rPr>
        <w:t xml:space="preserve"> the CD45RB</w:t>
      </w:r>
      <w:r w:rsidR="00845DF6" w:rsidRPr="00E64664">
        <w:rPr>
          <w:rFonts w:ascii="Arial" w:hAnsi="Arial" w:cs="Arial"/>
          <w:vertAlign w:val="superscript"/>
        </w:rPr>
        <w:t>hi</w:t>
      </w:r>
      <w:r w:rsidR="00845DF6" w:rsidRPr="00E64664">
        <w:rPr>
          <w:rFonts w:ascii="Arial" w:hAnsi="Arial" w:cs="Arial"/>
        </w:rPr>
        <w:t xml:space="preserve"> T cell transfer model of colitis to determine the role of IRF4 dependent DCs in intestinal inflammation. </w:t>
      </w:r>
      <w:r w:rsidR="00751B50">
        <w:rPr>
          <w:rFonts w:ascii="Arial" w:hAnsi="Arial" w:cs="Arial"/>
        </w:rPr>
        <w:t>In this model naïve CD4+ T cells when transferred into RAG</w:t>
      </w:r>
      <w:r w:rsidR="00751B50" w:rsidRPr="00751B50">
        <w:rPr>
          <w:rFonts w:ascii="Arial" w:hAnsi="Arial" w:cs="Arial"/>
          <w:vertAlign w:val="superscript"/>
        </w:rPr>
        <w:t>-/-</w:t>
      </w:r>
      <w:r w:rsidR="00751B50">
        <w:rPr>
          <w:rFonts w:ascii="Arial" w:hAnsi="Arial" w:cs="Arial"/>
        </w:rPr>
        <w:t xml:space="preserve"> mice, proliferate and expand in response to bacterial derived luminal antigen, localize to the intestinal mucosa and induce colitis. </w:t>
      </w:r>
      <w:r w:rsidR="00845DF6" w:rsidRPr="00E64664">
        <w:rPr>
          <w:rFonts w:ascii="Arial" w:hAnsi="Arial" w:cs="Arial"/>
        </w:rPr>
        <w:t>Adoptive transfer of naïve T cells into CD11cCre.IRF4</w:t>
      </w:r>
      <w:r w:rsidR="00845DF6" w:rsidRPr="00E64664">
        <w:rPr>
          <w:rFonts w:ascii="Arial" w:hAnsi="Arial" w:cs="Arial"/>
          <w:vertAlign w:val="superscript"/>
        </w:rPr>
        <w:t>fl/fl</w:t>
      </w:r>
      <w:r w:rsidR="00845DF6" w:rsidRPr="00E64664">
        <w:rPr>
          <w:rFonts w:ascii="Arial" w:hAnsi="Arial" w:cs="Arial"/>
        </w:rPr>
        <w:t>.RAG-1</w:t>
      </w:r>
      <w:r w:rsidR="00845DF6" w:rsidRPr="00E64664">
        <w:rPr>
          <w:rFonts w:ascii="Arial" w:hAnsi="Arial" w:cs="Arial"/>
          <w:vertAlign w:val="superscript"/>
        </w:rPr>
        <w:t>-/-</w:t>
      </w:r>
      <w:r w:rsidR="00845DF6" w:rsidRPr="00E64664">
        <w:rPr>
          <w:rFonts w:ascii="Arial" w:hAnsi="Arial" w:cs="Arial"/>
        </w:rPr>
        <w:t xml:space="preserve"> </w:t>
      </w:r>
      <w:r w:rsidR="00751B50">
        <w:rPr>
          <w:rFonts w:ascii="Arial" w:hAnsi="Arial" w:cs="Arial"/>
        </w:rPr>
        <w:t xml:space="preserve">mice </w:t>
      </w:r>
      <w:r w:rsidR="00845DF6" w:rsidRPr="00E64664">
        <w:rPr>
          <w:rFonts w:ascii="Arial" w:hAnsi="Arial" w:cs="Arial"/>
        </w:rPr>
        <w:t xml:space="preserve">resulted </w:t>
      </w:r>
      <w:proofErr w:type="gramStart"/>
      <w:r w:rsidR="00845DF6" w:rsidRPr="00E64664">
        <w:rPr>
          <w:rFonts w:ascii="Arial" w:hAnsi="Arial" w:cs="Arial"/>
        </w:rPr>
        <w:t xml:space="preserve">in </w:t>
      </w:r>
      <w:r w:rsidR="00CB262A" w:rsidRPr="00E64664">
        <w:rPr>
          <w:rFonts w:ascii="Arial" w:hAnsi="Arial" w:cs="Arial"/>
        </w:rPr>
        <w:t xml:space="preserve"> </w:t>
      </w:r>
      <w:r w:rsidR="00845DF6" w:rsidRPr="00E64664">
        <w:rPr>
          <w:rFonts w:ascii="Arial" w:hAnsi="Arial" w:cs="Arial"/>
        </w:rPr>
        <w:t>reduced</w:t>
      </w:r>
      <w:proofErr w:type="gramEnd"/>
      <w:r w:rsidR="00845DF6" w:rsidRPr="00E64664">
        <w:rPr>
          <w:rFonts w:ascii="Arial" w:hAnsi="Arial" w:cs="Arial"/>
        </w:rPr>
        <w:t xml:space="preserve"> </w:t>
      </w:r>
      <w:r w:rsidR="00CB262A" w:rsidRPr="00E64664">
        <w:rPr>
          <w:rFonts w:ascii="Arial" w:hAnsi="Arial" w:cs="Arial"/>
        </w:rPr>
        <w:t xml:space="preserve">monocyte recruitment to the intestine and mesenteric lymph nodes (MLN) </w:t>
      </w:r>
      <w:r w:rsidR="00845DF6" w:rsidRPr="00E64664">
        <w:rPr>
          <w:rFonts w:ascii="Arial" w:hAnsi="Arial" w:cs="Arial"/>
        </w:rPr>
        <w:t xml:space="preserve">compared to </w:t>
      </w:r>
      <w:proofErr w:type="spellStart"/>
      <w:r w:rsidR="00845DF6" w:rsidRPr="00E64664">
        <w:rPr>
          <w:rFonts w:ascii="Arial" w:hAnsi="Arial" w:cs="Arial"/>
        </w:rPr>
        <w:t>Cre</w:t>
      </w:r>
      <w:proofErr w:type="spellEnd"/>
      <w:r w:rsidR="00845DF6" w:rsidRPr="00E64664">
        <w:rPr>
          <w:rFonts w:ascii="Arial" w:hAnsi="Arial" w:cs="Arial"/>
          <w:vertAlign w:val="superscript"/>
        </w:rPr>
        <w:t>-</w:t>
      </w:r>
      <w:r w:rsidR="00845DF6" w:rsidRPr="00E64664">
        <w:rPr>
          <w:rFonts w:ascii="Arial" w:hAnsi="Arial" w:cs="Arial"/>
        </w:rPr>
        <w:t xml:space="preserve"> controls</w:t>
      </w:r>
      <w:r w:rsidR="00713FE7">
        <w:rPr>
          <w:rFonts w:ascii="Arial" w:hAnsi="Arial" w:cs="Arial"/>
        </w:rPr>
        <w:t>.</w:t>
      </w:r>
      <w:r w:rsidR="00CB262A" w:rsidRPr="00E64664">
        <w:rPr>
          <w:rFonts w:ascii="Arial" w:hAnsi="Arial" w:cs="Arial"/>
        </w:rPr>
        <w:t xml:space="preserve"> </w:t>
      </w:r>
      <w:r w:rsidR="004E6F69" w:rsidRPr="00E64664">
        <w:rPr>
          <w:rFonts w:ascii="Arial" w:hAnsi="Arial" w:cs="Arial"/>
        </w:rPr>
        <w:t>Inflammatory cytokin</w:t>
      </w:r>
      <w:r w:rsidR="00C57065" w:rsidRPr="00E64664">
        <w:rPr>
          <w:rFonts w:ascii="Arial" w:hAnsi="Arial" w:cs="Arial"/>
        </w:rPr>
        <w:t xml:space="preserve">es </w:t>
      </w:r>
      <w:r w:rsidR="00845DF6" w:rsidRPr="00E64664">
        <w:rPr>
          <w:rFonts w:ascii="Arial" w:hAnsi="Arial" w:cs="Arial"/>
        </w:rPr>
        <w:t xml:space="preserve">including </w:t>
      </w:r>
      <w:proofErr w:type="spellStart"/>
      <w:r w:rsidR="00954B7E">
        <w:rPr>
          <w:rFonts w:ascii="Arial" w:hAnsi="Arial" w:cs="Arial"/>
        </w:rPr>
        <w:t>IFNγ</w:t>
      </w:r>
      <w:proofErr w:type="spellEnd"/>
      <w:r w:rsidR="00C57065" w:rsidRPr="00E64664">
        <w:rPr>
          <w:rFonts w:ascii="Arial" w:hAnsi="Arial" w:cs="Arial"/>
        </w:rPr>
        <w:t>, TNF</w:t>
      </w:r>
      <w:r w:rsidR="00CE513E">
        <w:rPr>
          <w:rFonts w:ascii="Lucida Grande" w:hAnsi="Lucida Grande" w:cs="Lucida Grande"/>
        </w:rPr>
        <w:t>α</w:t>
      </w:r>
      <w:r w:rsidR="00C57065" w:rsidRPr="00E64664">
        <w:rPr>
          <w:rFonts w:ascii="Arial" w:hAnsi="Arial" w:cs="Arial"/>
        </w:rPr>
        <w:t xml:space="preserve"> and IL-6 </w:t>
      </w:r>
      <w:r w:rsidR="005A5CD5" w:rsidRPr="00E64664">
        <w:rPr>
          <w:rFonts w:ascii="Arial" w:hAnsi="Arial" w:cs="Arial"/>
        </w:rPr>
        <w:t xml:space="preserve">also </w:t>
      </w:r>
      <w:r w:rsidR="00C57065" w:rsidRPr="00E64664">
        <w:rPr>
          <w:rFonts w:ascii="Arial" w:hAnsi="Arial" w:cs="Arial"/>
        </w:rPr>
        <w:t>were</w:t>
      </w:r>
      <w:r w:rsidR="004E6F69" w:rsidRPr="00E64664">
        <w:rPr>
          <w:rFonts w:ascii="Arial" w:hAnsi="Arial" w:cs="Arial"/>
        </w:rPr>
        <w:t xml:space="preserve"> reduced in the serum and </w:t>
      </w:r>
      <w:r w:rsidR="00954B7E">
        <w:rPr>
          <w:rFonts w:ascii="Arial" w:hAnsi="Arial" w:cs="Arial"/>
        </w:rPr>
        <w:t xml:space="preserve">intestinal </w:t>
      </w:r>
      <w:r w:rsidR="004E6F69" w:rsidRPr="00E64664">
        <w:rPr>
          <w:rFonts w:ascii="Arial" w:hAnsi="Arial" w:cs="Arial"/>
        </w:rPr>
        <w:t>tissue</w:t>
      </w:r>
      <w:r w:rsidR="000265B4">
        <w:rPr>
          <w:rFonts w:ascii="Arial" w:hAnsi="Arial" w:cs="Arial"/>
        </w:rPr>
        <w:t>s</w:t>
      </w:r>
      <w:r w:rsidR="004E6F69" w:rsidRPr="00E64664">
        <w:rPr>
          <w:rFonts w:ascii="Arial" w:hAnsi="Arial" w:cs="Arial"/>
        </w:rPr>
        <w:t xml:space="preserve"> of these mice. Additionally</w:t>
      </w:r>
      <w:r w:rsidR="00845DF6" w:rsidRPr="00E64664">
        <w:rPr>
          <w:rFonts w:ascii="Arial" w:hAnsi="Arial" w:cs="Arial"/>
        </w:rPr>
        <w:t xml:space="preserve"> CD11cCre.IRF4</w:t>
      </w:r>
      <w:r w:rsidR="00845DF6" w:rsidRPr="00E64664">
        <w:rPr>
          <w:rFonts w:ascii="Arial" w:hAnsi="Arial" w:cs="Arial"/>
          <w:vertAlign w:val="superscript"/>
        </w:rPr>
        <w:t>fl/fl</w:t>
      </w:r>
      <w:r w:rsidR="00845DF6" w:rsidRPr="00E64664">
        <w:rPr>
          <w:rFonts w:ascii="Arial" w:hAnsi="Arial" w:cs="Arial"/>
        </w:rPr>
        <w:t>.RAG-1</w:t>
      </w:r>
      <w:r w:rsidR="00845DF6" w:rsidRPr="00E64664">
        <w:rPr>
          <w:rFonts w:ascii="Arial" w:hAnsi="Arial" w:cs="Arial"/>
          <w:vertAlign w:val="superscript"/>
        </w:rPr>
        <w:t>-/-</w:t>
      </w:r>
      <w:r w:rsidR="00713FE7">
        <w:rPr>
          <w:rFonts w:ascii="Arial" w:hAnsi="Arial" w:cs="Arial"/>
        </w:rPr>
        <w:t xml:space="preserve"> </w:t>
      </w:r>
      <w:r w:rsidR="005A5CD5" w:rsidRPr="00E64664">
        <w:rPr>
          <w:rFonts w:ascii="Arial" w:hAnsi="Arial" w:cs="Arial"/>
        </w:rPr>
        <w:t xml:space="preserve">mice </w:t>
      </w:r>
      <w:r w:rsidR="00AB19DA" w:rsidRPr="00E64664">
        <w:rPr>
          <w:rFonts w:ascii="Arial" w:hAnsi="Arial" w:cs="Arial"/>
        </w:rPr>
        <w:t xml:space="preserve">displayed </w:t>
      </w:r>
      <w:r w:rsidR="004E6F69" w:rsidRPr="00E64664">
        <w:rPr>
          <w:rFonts w:ascii="Arial" w:hAnsi="Arial" w:cs="Arial"/>
        </w:rPr>
        <w:t>significant</w:t>
      </w:r>
      <w:r w:rsidR="005A5CD5" w:rsidRPr="00E64664">
        <w:rPr>
          <w:rFonts w:ascii="Arial" w:hAnsi="Arial" w:cs="Arial"/>
        </w:rPr>
        <w:t>ly</w:t>
      </w:r>
      <w:r w:rsidR="004E6F69" w:rsidRPr="00E64664">
        <w:rPr>
          <w:rFonts w:ascii="Arial" w:hAnsi="Arial" w:cs="Arial"/>
        </w:rPr>
        <w:t xml:space="preserve"> reduc</w:t>
      </w:r>
      <w:r w:rsidR="005A5CD5" w:rsidRPr="00E64664">
        <w:rPr>
          <w:rFonts w:ascii="Arial" w:hAnsi="Arial" w:cs="Arial"/>
        </w:rPr>
        <w:t xml:space="preserve">ed numbers </w:t>
      </w:r>
      <w:proofErr w:type="gramStart"/>
      <w:r w:rsidR="005A5CD5" w:rsidRPr="00E64664">
        <w:rPr>
          <w:rFonts w:ascii="Arial" w:hAnsi="Arial" w:cs="Arial"/>
        </w:rPr>
        <w:t xml:space="preserve">of </w:t>
      </w:r>
      <w:r w:rsidR="004E6F69" w:rsidRPr="00E64664">
        <w:rPr>
          <w:rFonts w:ascii="Arial" w:hAnsi="Arial" w:cs="Arial"/>
        </w:rPr>
        <w:t xml:space="preserve"> CD4</w:t>
      </w:r>
      <w:proofErr w:type="gramEnd"/>
      <w:r w:rsidR="004E6F69" w:rsidRPr="00E64664">
        <w:rPr>
          <w:rFonts w:ascii="Arial" w:hAnsi="Arial" w:cs="Arial"/>
          <w:vertAlign w:val="superscript"/>
        </w:rPr>
        <w:t>+</w:t>
      </w:r>
      <w:r w:rsidR="004E6F69" w:rsidRPr="00E64664">
        <w:rPr>
          <w:rFonts w:ascii="Arial" w:hAnsi="Arial" w:cs="Arial"/>
        </w:rPr>
        <w:t xml:space="preserve"> T cells </w:t>
      </w:r>
      <w:r w:rsidR="0084461D" w:rsidRPr="00E64664">
        <w:rPr>
          <w:rFonts w:ascii="Arial" w:hAnsi="Arial" w:cs="Arial"/>
        </w:rPr>
        <w:t xml:space="preserve">in </w:t>
      </w:r>
      <w:r w:rsidR="005A5CD5" w:rsidRPr="00E64664">
        <w:rPr>
          <w:rFonts w:ascii="Arial" w:hAnsi="Arial" w:cs="Arial"/>
        </w:rPr>
        <w:t xml:space="preserve">intestinal draining </w:t>
      </w:r>
      <w:r w:rsidR="00713FE7">
        <w:rPr>
          <w:rFonts w:ascii="Arial" w:hAnsi="Arial" w:cs="Arial"/>
        </w:rPr>
        <w:t>m</w:t>
      </w:r>
      <w:r w:rsidR="005A5CD5" w:rsidRPr="00E64664">
        <w:rPr>
          <w:rFonts w:ascii="Arial" w:hAnsi="Arial" w:cs="Arial"/>
        </w:rPr>
        <w:t xml:space="preserve">esenteric lymph nodes </w:t>
      </w:r>
      <w:r w:rsidR="0084461D" w:rsidRPr="00E64664">
        <w:rPr>
          <w:rFonts w:ascii="Arial" w:hAnsi="Arial" w:cs="Arial"/>
        </w:rPr>
        <w:t>and spleen</w:t>
      </w:r>
      <w:r w:rsidR="00C57065" w:rsidRPr="00E64664">
        <w:rPr>
          <w:rFonts w:ascii="Arial" w:hAnsi="Arial" w:cs="Arial"/>
        </w:rPr>
        <w:t xml:space="preserve"> but not the colonic lamina </w:t>
      </w:r>
      <w:proofErr w:type="spellStart"/>
      <w:r w:rsidR="00C57065" w:rsidRPr="00E64664">
        <w:rPr>
          <w:rFonts w:ascii="Arial" w:hAnsi="Arial" w:cs="Arial"/>
        </w:rPr>
        <w:t>propria</w:t>
      </w:r>
      <w:proofErr w:type="spellEnd"/>
      <w:r w:rsidR="0084461D" w:rsidRPr="00E64664">
        <w:rPr>
          <w:rFonts w:ascii="Arial" w:hAnsi="Arial" w:cs="Arial"/>
        </w:rPr>
        <w:t xml:space="preserve">. </w:t>
      </w:r>
      <w:r w:rsidR="005A5CD5" w:rsidRPr="00E64664">
        <w:rPr>
          <w:rFonts w:ascii="Arial" w:hAnsi="Arial" w:cs="Arial"/>
        </w:rPr>
        <w:t xml:space="preserve">Collectively these results </w:t>
      </w:r>
      <w:r w:rsidR="00151392" w:rsidRPr="00E64664">
        <w:rPr>
          <w:rFonts w:ascii="Arial" w:hAnsi="Arial" w:cs="Arial"/>
        </w:rPr>
        <w:t xml:space="preserve">suggest an important role for </w:t>
      </w:r>
      <w:r w:rsidR="001C1F0C" w:rsidRPr="00E64664">
        <w:rPr>
          <w:rFonts w:ascii="Arial" w:hAnsi="Arial" w:cs="Arial"/>
          <w:i/>
        </w:rPr>
        <w:t>Irf4</w:t>
      </w:r>
      <w:r w:rsidR="001C1F0C" w:rsidRPr="00E64664">
        <w:rPr>
          <w:rFonts w:ascii="Arial" w:hAnsi="Arial" w:cs="Arial"/>
        </w:rPr>
        <w:t xml:space="preserve"> dependent DCs </w:t>
      </w:r>
      <w:r w:rsidR="00151392" w:rsidRPr="00E64664">
        <w:rPr>
          <w:rFonts w:ascii="Arial" w:hAnsi="Arial" w:cs="Arial"/>
        </w:rPr>
        <w:t>in T cell driven colitis.</w:t>
      </w:r>
    </w:p>
    <w:p w14:paraId="07147101" w14:textId="77777777" w:rsidR="00CB262A" w:rsidRDefault="00CB262A" w:rsidP="00364F3B">
      <w:pPr>
        <w:jc w:val="both"/>
        <w:rPr>
          <w:rFonts w:ascii="Arial" w:hAnsi="Arial" w:cs="Arial"/>
        </w:rPr>
      </w:pPr>
    </w:p>
    <w:p w14:paraId="363FE81D" w14:textId="77777777" w:rsidR="00911F80" w:rsidRDefault="00911F80" w:rsidP="00364F3B">
      <w:pPr>
        <w:jc w:val="both"/>
        <w:rPr>
          <w:rFonts w:ascii="Arial" w:hAnsi="Arial" w:cs="Arial"/>
        </w:rPr>
      </w:pPr>
    </w:p>
    <w:p w14:paraId="4CB87594" w14:textId="77777777" w:rsidR="0024499E" w:rsidRDefault="0024499E" w:rsidP="00364F3B">
      <w:pPr>
        <w:jc w:val="both"/>
        <w:rPr>
          <w:rFonts w:ascii="Arial" w:hAnsi="Arial" w:cs="Arial"/>
        </w:rPr>
      </w:pPr>
    </w:p>
    <w:p w14:paraId="5B838ED3" w14:textId="77777777" w:rsidR="00522FE5" w:rsidRDefault="00522FE5"/>
    <w:p w14:paraId="610B093F" w14:textId="77777777" w:rsidR="004B0BD8" w:rsidRDefault="004B0BD8" w:rsidP="004B0BD8"/>
    <w:sectPr w:rsidR="004B0BD8" w:rsidSect="00F65C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E5"/>
    <w:rsid w:val="000265B4"/>
    <w:rsid w:val="00151392"/>
    <w:rsid w:val="001C1F0C"/>
    <w:rsid w:val="0024499E"/>
    <w:rsid w:val="0028726D"/>
    <w:rsid w:val="002C4079"/>
    <w:rsid w:val="00356159"/>
    <w:rsid w:val="00364F3B"/>
    <w:rsid w:val="003B1747"/>
    <w:rsid w:val="004B0BD8"/>
    <w:rsid w:val="004E6F69"/>
    <w:rsid w:val="00522FE5"/>
    <w:rsid w:val="00532631"/>
    <w:rsid w:val="005A5CD5"/>
    <w:rsid w:val="00713FE7"/>
    <w:rsid w:val="007313CF"/>
    <w:rsid w:val="0073533E"/>
    <w:rsid w:val="00751B50"/>
    <w:rsid w:val="007D0655"/>
    <w:rsid w:val="0084461D"/>
    <w:rsid w:val="00845DF6"/>
    <w:rsid w:val="008833F1"/>
    <w:rsid w:val="008937A1"/>
    <w:rsid w:val="008F0BEF"/>
    <w:rsid w:val="008F6C6B"/>
    <w:rsid w:val="00911F80"/>
    <w:rsid w:val="00954B7E"/>
    <w:rsid w:val="009A6DA5"/>
    <w:rsid w:val="00A219E3"/>
    <w:rsid w:val="00AB19DA"/>
    <w:rsid w:val="00B83EA9"/>
    <w:rsid w:val="00C57065"/>
    <w:rsid w:val="00CB262A"/>
    <w:rsid w:val="00CE513E"/>
    <w:rsid w:val="00DF68C6"/>
    <w:rsid w:val="00E64664"/>
    <w:rsid w:val="00F47415"/>
    <w:rsid w:val="00F6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6FF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F68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8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8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8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8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8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8C6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1513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F68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8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8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8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8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8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8C6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151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7B3CBE-B5F6-46DE-924D-D98CB8C16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1654</Characters>
  <Application>Microsoft Office Word</Application>
  <DocSecurity>0</DocSecurity>
  <Lines>13</Lines>
  <Paragraphs>3</Paragraphs>
  <ScaleCrop>false</ScaleCrop>
  <Company>Lund University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Lieneke Pool</dc:creator>
  <cp:lastModifiedBy>Maria Ravnkilde Christensen</cp:lastModifiedBy>
  <cp:revision>2</cp:revision>
  <dcterms:created xsi:type="dcterms:W3CDTF">2015-08-17T13:09:00Z</dcterms:created>
  <dcterms:modified xsi:type="dcterms:W3CDTF">2015-08-17T13:09:00Z</dcterms:modified>
</cp:coreProperties>
</file>