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09" w:rsidRPr="00120609" w:rsidRDefault="00120609">
      <w:pPr>
        <w:rPr>
          <w:b/>
        </w:rPr>
      </w:pPr>
      <w:r w:rsidRPr="00120609">
        <w:rPr>
          <w:b/>
        </w:rPr>
        <w:t>Development of the pathways to a</w:t>
      </w:r>
      <w:r>
        <w:rPr>
          <w:b/>
        </w:rPr>
        <w:t xml:space="preserve">chieve SE4ALL 2030 </w:t>
      </w:r>
      <w:r w:rsidRPr="00120609">
        <w:rPr>
          <w:b/>
        </w:rPr>
        <w:t>objective</w:t>
      </w:r>
      <w:r>
        <w:rPr>
          <w:b/>
        </w:rPr>
        <w:t>s</w:t>
      </w:r>
    </w:p>
    <w:p w:rsidR="00120609" w:rsidRDefault="00120609"/>
    <w:p w:rsidR="00102692" w:rsidRDefault="00102692">
      <w:r>
        <w:t xml:space="preserve">The objectives of the </w:t>
      </w:r>
      <w:r>
        <w:t xml:space="preserve">United Nations </w:t>
      </w:r>
      <w:r>
        <w:t xml:space="preserve">Sustainable Energy for All </w:t>
      </w:r>
      <w:r>
        <w:t xml:space="preserve">Initiative </w:t>
      </w:r>
      <w:r>
        <w:t>(SE4ALL</w:t>
      </w:r>
      <w:r>
        <w:t>)</w:t>
      </w:r>
      <w:r>
        <w:t xml:space="preserve"> are to achieve, by 2030: 1) universal access to modern energy services; 2) a doubling of the global rate of improvement in energy efficiency</w:t>
      </w:r>
      <w:r>
        <w:t xml:space="preserve"> </w:t>
      </w:r>
      <w:r>
        <w:t>(in terms of the rate of energy intensity reduction); and 3) a doubling of the share of renewable energy in the global energy mix</w:t>
      </w:r>
      <w:r>
        <w:t xml:space="preserve"> </w:t>
      </w:r>
      <w:r>
        <w:t>(in terms of renewable energy share in the global energy mix)</w:t>
      </w:r>
      <w:r>
        <w:t xml:space="preserve">. </w:t>
      </w:r>
      <w:r>
        <w:t xml:space="preserve">The </w:t>
      </w:r>
      <w:r>
        <w:t xml:space="preserve">study </w:t>
      </w:r>
      <w:r w:rsidR="00693693" w:rsidRPr="00120609">
        <w:rPr>
          <w:bCs/>
        </w:rPr>
        <w:t>explores</w:t>
      </w:r>
      <w:r w:rsidR="00693693" w:rsidRPr="00120609">
        <w:rPr>
          <w:bCs/>
        </w:rPr>
        <w:t xml:space="preserve"> the techno-economical pathways</w:t>
      </w:r>
      <w:r w:rsidR="00693693" w:rsidRPr="00120609">
        <w:rPr>
          <w:bCs/>
        </w:rPr>
        <w:t xml:space="preserve"> </w:t>
      </w:r>
      <w:r w:rsidR="00120609" w:rsidRPr="00120609">
        <w:rPr>
          <w:bCs/>
        </w:rPr>
        <w:t xml:space="preserve">of </w:t>
      </w:r>
      <w:r w:rsidR="00693693" w:rsidRPr="00120609">
        <w:rPr>
          <w:bCs/>
        </w:rPr>
        <w:t xml:space="preserve">sectoral and regional developments </w:t>
      </w:r>
      <w:r w:rsidR="00120609" w:rsidRPr="00120609">
        <w:rPr>
          <w:bCs/>
        </w:rPr>
        <w:t xml:space="preserve">to 2030, </w:t>
      </w:r>
      <w:r w:rsidR="00693693" w:rsidRPr="00120609">
        <w:rPr>
          <w:bCs/>
        </w:rPr>
        <w:t>taking into account realiz</w:t>
      </w:r>
      <w:r w:rsidR="00693693" w:rsidRPr="00120609">
        <w:rPr>
          <w:bCs/>
        </w:rPr>
        <w:t>ation of potential fo</w:t>
      </w:r>
      <w:r w:rsidR="00693693" w:rsidRPr="00120609">
        <w:rPr>
          <w:bCs/>
        </w:rPr>
        <w:t>r energy efficiency improvement and renewable energy deployment</w:t>
      </w:r>
      <w:r w:rsidR="00693693" w:rsidRPr="00120609">
        <w:rPr>
          <w:bCs/>
        </w:rPr>
        <w:t>.</w:t>
      </w:r>
    </w:p>
    <w:p w:rsidR="00693693" w:rsidRDefault="00120609" w:rsidP="00693693">
      <w:pPr>
        <w:rPr>
          <w:snapToGrid w:val="0"/>
        </w:rPr>
      </w:pPr>
      <w:r>
        <w:t>B</w:t>
      </w:r>
      <w:r>
        <w:t>eyond the reference scenario (which includes no additional policy measures or technology development beyond the current status quo assumptions)</w:t>
      </w:r>
      <w:r>
        <w:t xml:space="preserve">, we create three alternative scenarios. </w:t>
      </w:r>
      <w:r w:rsidR="00102692">
        <w:t xml:space="preserve">The first </w:t>
      </w:r>
      <w:r>
        <w:t xml:space="preserve">alternative </w:t>
      </w:r>
      <w:r w:rsidR="00102692">
        <w:t xml:space="preserve">scenario focuses on meeting the </w:t>
      </w:r>
      <w:r w:rsidR="00693693">
        <w:t xml:space="preserve">SE4ALL 2030 </w:t>
      </w:r>
      <w:r w:rsidR="00102692">
        <w:t>energy efficiency target</w:t>
      </w:r>
      <w:r w:rsidR="00693693" w:rsidRPr="00693693">
        <w:rPr>
          <w:snapToGrid w:val="0"/>
        </w:rPr>
        <w:t xml:space="preserve"> through </w:t>
      </w:r>
      <w:r w:rsidR="00693693">
        <w:rPr>
          <w:snapToGrid w:val="0"/>
        </w:rPr>
        <w:t xml:space="preserve">a combination of </w:t>
      </w:r>
      <w:r w:rsidR="00693693" w:rsidRPr="00693693">
        <w:rPr>
          <w:snapToGrid w:val="0"/>
        </w:rPr>
        <w:t xml:space="preserve">more ambitious technological improvements </w:t>
      </w:r>
      <w:r w:rsidR="00693693">
        <w:rPr>
          <w:snapToGrid w:val="0"/>
        </w:rPr>
        <w:t>and policy incentives</w:t>
      </w:r>
      <w:r w:rsidR="00693693" w:rsidRPr="00693693">
        <w:rPr>
          <w:snapToGrid w:val="0"/>
        </w:rPr>
        <w:t xml:space="preserve"> </w:t>
      </w:r>
      <w:r w:rsidR="00693693">
        <w:rPr>
          <w:snapToGrid w:val="0"/>
        </w:rPr>
        <w:t>with</w:t>
      </w:r>
      <w:r w:rsidR="00693693" w:rsidRPr="00693693">
        <w:rPr>
          <w:snapToGrid w:val="0"/>
        </w:rPr>
        <w:t xml:space="preserve">in </w:t>
      </w:r>
      <w:r w:rsidR="00693693">
        <w:rPr>
          <w:snapToGrid w:val="0"/>
        </w:rPr>
        <w:t>end use energy consumption in the buildings, industry and transportation sectors. To create this scenario, we simulate</w:t>
      </w:r>
      <w:r w:rsidR="00693693" w:rsidRPr="00693693">
        <w:rPr>
          <w:snapToGrid w:val="0"/>
        </w:rPr>
        <w:t xml:space="preserve"> substantial improvements in conventional technologies’ efficiencies, phasing out of ener</w:t>
      </w:r>
      <w:r w:rsidR="00693693">
        <w:rPr>
          <w:snapToGrid w:val="0"/>
        </w:rPr>
        <w:t>gy intensive technologies at an</w:t>
      </w:r>
      <w:r w:rsidR="00693693" w:rsidRPr="00693693">
        <w:rPr>
          <w:snapToGrid w:val="0"/>
        </w:rPr>
        <w:t xml:space="preserve"> accelerated pace </w:t>
      </w:r>
      <w:r w:rsidR="00693693">
        <w:rPr>
          <w:snapToGrid w:val="0"/>
        </w:rPr>
        <w:t>(replaced</w:t>
      </w:r>
      <w:r w:rsidR="00693693" w:rsidRPr="00693693">
        <w:rPr>
          <w:snapToGrid w:val="0"/>
        </w:rPr>
        <w:t xml:space="preserve"> with more advanced counterparts</w:t>
      </w:r>
      <w:r w:rsidR="00693693">
        <w:rPr>
          <w:snapToGrid w:val="0"/>
        </w:rPr>
        <w:t>), and the</w:t>
      </w:r>
      <w:r w:rsidR="00693693" w:rsidRPr="00693693">
        <w:rPr>
          <w:snapToGrid w:val="0"/>
        </w:rPr>
        <w:t xml:space="preserve"> emergence </w:t>
      </w:r>
      <w:r w:rsidR="00693693">
        <w:rPr>
          <w:snapToGrid w:val="0"/>
        </w:rPr>
        <w:t>/</w:t>
      </w:r>
      <w:r w:rsidR="00693693" w:rsidRPr="00693693">
        <w:rPr>
          <w:snapToGrid w:val="0"/>
        </w:rPr>
        <w:t xml:space="preserve">proliferation of innovative </w:t>
      </w:r>
      <w:r w:rsidR="00693693">
        <w:rPr>
          <w:snapToGrid w:val="0"/>
        </w:rPr>
        <w:t>new technologies</w:t>
      </w:r>
      <w:r w:rsidR="00693693" w:rsidRPr="00693693">
        <w:rPr>
          <w:snapToGrid w:val="0"/>
        </w:rPr>
        <w:t xml:space="preserve"> not yet widely available </w:t>
      </w:r>
      <w:r w:rsidR="00693693">
        <w:rPr>
          <w:snapToGrid w:val="0"/>
        </w:rPr>
        <w:t>in the market.</w:t>
      </w:r>
    </w:p>
    <w:p w:rsidR="00693693" w:rsidRDefault="00693693" w:rsidP="00693693">
      <w:r>
        <w:t xml:space="preserve">The second </w:t>
      </w:r>
      <w:r w:rsidR="00120609">
        <w:t xml:space="preserve">alternative </w:t>
      </w:r>
      <w:r>
        <w:t>scenario focuses on achieving the SE4ALL 2030 renewable energy targets.</w:t>
      </w:r>
      <w:r w:rsidRPr="00693693">
        <w:t xml:space="preserve"> This scen</w:t>
      </w:r>
      <w:r>
        <w:t xml:space="preserve">ario sets both global and </w:t>
      </w:r>
      <w:r w:rsidRPr="00693693">
        <w:t>regio</w:t>
      </w:r>
      <w:r>
        <w:t xml:space="preserve">n-specific targets </w:t>
      </w:r>
      <w:r w:rsidRPr="00693693">
        <w:t>to closely follow those outlined by</w:t>
      </w:r>
      <w:r>
        <w:t xml:space="preserve"> International Renewable Energy Agency Global Renewable R</w:t>
      </w:r>
      <w:r w:rsidRPr="00693693">
        <w:t>oadmap (</w:t>
      </w:r>
      <w:r>
        <w:t xml:space="preserve">IRENA </w:t>
      </w:r>
      <w:r w:rsidRPr="00693693">
        <w:t>REMap2030)</w:t>
      </w:r>
      <w:r>
        <w:t>.</w:t>
      </w:r>
    </w:p>
    <w:p w:rsidR="00693693" w:rsidRDefault="00693693">
      <w:r>
        <w:t xml:space="preserve">The third </w:t>
      </w:r>
      <w:r w:rsidR="00120609">
        <w:t xml:space="preserve">alternative </w:t>
      </w:r>
      <w:r>
        <w:t>scenario combines the first two.</w:t>
      </w:r>
    </w:p>
    <w:p w:rsidR="00120609" w:rsidRDefault="00120609">
      <w:r>
        <w:t>The alternative scenarios also incorporate the effect of various barriers to energy efficiency development, to simulate various known social, political, and economic effects in that curtail adoption of new technologi</w:t>
      </w:r>
      <w:bookmarkStart w:id="0" w:name="_GoBack"/>
      <w:bookmarkEnd w:id="0"/>
      <w:r>
        <w:t>es.</w:t>
      </w:r>
      <w:r w:rsidR="006C186E">
        <w:t xml:space="preserve"> This </w:t>
      </w:r>
      <w:r w:rsidR="006C186E">
        <w:t>allows for a more effectual</w:t>
      </w:r>
      <w:r w:rsidR="006C186E">
        <w:t xml:space="preserve"> representation of meeting the SE4ALL targets.</w:t>
      </w:r>
    </w:p>
    <w:p w:rsidR="00120609" w:rsidRDefault="00120609" w:rsidP="00120609">
      <w:r>
        <w:t xml:space="preserve">The TIMES Integrated Assessment Model (TIAM) is employed to analyze the </w:t>
      </w:r>
      <w:r>
        <w:t>various scenarios</w:t>
      </w:r>
      <w:r>
        <w:t>. From here, we develop technology and policy pathways for different regions for meeting the SE4ALL energy efficiency and renewable energy goals. The pathways are evaluated in terms of cost effe</w:t>
      </w:r>
      <w:r w:rsidR="006C186E">
        <w:t>ctiveness and by assessing the degree to which</w:t>
      </w:r>
      <w:r>
        <w:t xml:space="preserve"> </w:t>
      </w:r>
      <w:r w:rsidR="006C186E">
        <w:t xml:space="preserve">modern technology </w:t>
      </w:r>
      <w:r w:rsidR="006C186E">
        <w:t xml:space="preserve">is dispersed across the various regional technology profiles </w:t>
      </w:r>
      <w:r>
        <w:t xml:space="preserve">(the first </w:t>
      </w:r>
      <w:r w:rsidR="006C186E">
        <w:t>objective</w:t>
      </w:r>
      <w:r>
        <w:t xml:space="preserve"> of SE4ALL)</w:t>
      </w:r>
      <w:r>
        <w:t xml:space="preserve">. The </w:t>
      </w:r>
      <w:r w:rsidR="006C186E">
        <w:t xml:space="preserve">optimal </w:t>
      </w:r>
      <w:r>
        <w:t xml:space="preserve">pathways are converted into </w:t>
      </w:r>
      <w:r>
        <w:t>policy recommendations</w:t>
      </w:r>
      <w:r w:rsidR="006C186E">
        <w:t xml:space="preserve"> and cost estimates for best achieving the SE4ALL objectives. </w:t>
      </w:r>
    </w:p>
    <w:p w:rsidR="00831868" w:rsidRDefault="00831868"/>
    <w:sectPr w:rsidR="00831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6B5"/>
    <w:multiLevelType w:val="hybridMultilevel"/>
    <w:tmpl w:val="B4747E66"/>
    <w:lvl w:ilvl="0" w:tplc="6882D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92"/>
    <w:rsid w:val="00102692"/>
    <w:rsid w:val="00120609"/>
    <w:rsid w:val="00693693"/>
    <w:rsid w:val="006C186E"/>
    <w:rsid w:val="008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693693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69369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693693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69369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Sterling Gregg</dc:creator>
  <cp:lastModifiedBy>Jay Sterling Gregg</cp:lastModifiedBy>
  <cp:revision>1</cp:revision>
  <dcterms:created xsi:type="dcterms:W3CDTF">2015-03-20T16:56:00Z</dcterms:created>
  <dcterms:modified xsi:type="dcterms:W3CDTF">2015-03-20T17:30:00Z</dcterms:modified>
</cp:coreProperties>
</file>