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7656B" w14:textId="79FF7E4E" w:rsidR="00964BD3" w:rsidRPr="00BC2970" w:rsidRDefault="00781AA9" w:rsidP="001D10A1">
      <w:pPr>
        <w:pStyle w:val="Title"/>
      </w:pPr>
      <w:r w:rsidRPr="00BC2970">
        <w:t>Chapter 11</w:t>
      </w:r>
      <w:r w:rsidR="00E3668C" w:rsidRPr="00BC2970">
        <w:t>.</w:t>
      </w:r>
      <w:r w:rsidRPr="00BC2970">
        <w:t xml:space="preserve"> </w:t>
      </w:r>
      <w:r w:rsidR="00964BD3" w:rsidRPr="00BC2970">
        <w:t xml:space="preserve">Clean district heating </w:t>
      </w:r>
      <w:r w:rsidR="00DC2041" w:rsidRPr="00BC2970">
        <w:t xml:space="preserve">for </w:t>
      </w:r>
      <w:r w:rsidR="0042119D" w:rsidRPr="00BC2970">
        <w:t xml:space="preserve">the </w:t>
      </w:r>
      <w:r w:rsidR="00DC2041" w:rsidRPr="00BC2970">
        <w:t xml:space="preserve">green </w:t>
      </w:r>
      <w:r w:rsidR="00A9539B" w:rsidRPr="00BC2970">
        <w:t xml:space="preserve">energy </w:t>
      </w:r>
      <w:r w:rsidR="00DC2041" w:rsidRPr="00BC2970">
        <w:t>transition</w:t>
      </w:r>
      <w:r w:rsidR="00682E66" w:rsidRPr="00BC2970">
        <w:t xml:space="preserve"> in China</w:t>
      </w:r>
      <w:r w:rsidR="0042119D" w:rsidRPr="00BC2970">
        <w:t>:</w:t>
      </w:r>
      <w:r w:rsidR="00964BD3" w:rsidRPr="00BC2970">
        <w:t xml:space="preserve"> lessons from </w:t>
      </w:r>
      <w:r w:rsidR="00E06B65" w:rsidRPr="00BC2970">
        <w:t>Sino-Danish collaboration</w:t>
      </w:r>
    </w:p>
    <w:p w14:paraId="57A40FC8" w14:textId="42E3520A" w:rsidR="00DC2041" w:rsidRPr="00BC2970" w:rsidRDefault="00DC2041" w:rsidP="00331B34">
      <w:pPr>
        <w:jc w:val="both"/>
        <w:rPr>
          <w:rFonts w:ascii="Arial" w:hAnsi="Arial" w:cs="Arial"/>
        </w:rPr>
      </w:pPr>
    </w:p>
    <w:p w14:paraId="40988C6E" w14:textId="18969548" w:rsidR="00773602" w:rsidRPr="00BC2970" w:rsidRDefault="00773602" w:rsidP="00773602">
      <w:pPr>
        <w:jc w:val="both"/>
        <w:rPr>
          <w:rFonts w:ascii="Arial" w:hAnsi="Arial" w:cs="Arial"/>
        </w:rPr>
      </w:pPr>
      <w:r w:rsidRPr="00BC2970">
        <w:rPr>
          <w:rFonts w:ascii="Arial" w:hAnsi="Arial" w:cs="Arial"/>
        </w:rPr>
        <w:t>Zhuolun Chen</w:t>
      </w:r>
      <w:r w:rsidRPr="00BC2970">
        <w:rPr>
          <w:rFonts w:ascii="Arial" w:hAnsi="Arial" w:cs="Arial"/>
          <w:vertAlign w:val="superscript"/>
        </w:rPr>
        <w:t>1</w:t>
      </w:r>
      <w:r w:rsidR="006B16DC">
        <w:rPr>
          <w:rFonts w:ascii="Arial" w:hAnsi="Arial" w:cs="Arial" w:hint="eastAsia"/>
          <w:vertAlign w:val="superscript"/>
        </w:rPr>
        <w:t>,</w:t>
      </w:r>
      <w:r w:rsidR="006B16DC">
        <w:rPr>
          <w:rFonts w:ascii="Arial" w:hAnsi="Arial" w:cs="Arial"/>
          <w:vertAlign w:val="superscript"/>
        </w:rPr>
        <w:t>3</w:t>
      </w:r>
      <w:r w:rsidRPr="00BC2970">
        <w:rPr>
          <w:rFonts w:ascii="Arial" w:hAnsi="Arial" w:cs="Arial"/>
        </w:rPr>
        <w:t>, Niels Frederik Malskær</w:t>
      </w:r>
      <w:r w:rsidRPr="00BC2970">
        <w:rPr>
          <w:rFonts w:ascii="Arial" w:hAnsi="Arial" w:cs="Arial"/>
          <w:vertAlign w:val="superscript"/>
        </w:rPr>
        <w:t>2</w:t>
      </w:r>
      <w:r w:rsidRPr="00BC2970">
        <w:rPr>
          <w:rFonts w:ascii="Arial" w:hAnsi="Arial" w:cs="Arial"/>
        </w:rPr>
        <w:t>, Stefan Petrovic</w:t>
      </w:r>
      <w:r w:rsidRPr="00BC2970">
        <w:rPr>
          <w:rFonts w:ascii="Arial" w:hAnsi="Arial" w:cs="Arial"/>
          <w:vertAlign w:val="superscript"/>
        </w:rPr>
        <w:t>3</w:t>
      </w:r>
      <w:r w:rsidRPr="00BC2970">
        <w:rPr>
          <w:rFonts w:ascii="Arial" w:hAnsi="Arial" w:cs="Arial"/>
        </w:rPr>
        <w:t>, Jianjun Xia</w:t>
      </w:r>
      <w:r w:rsidRPr="00BC2970">
        <w:rPr>
          <w:rFonts w:ascii="Arial" w:hAnsi="Arial" w:cs="Arial"/>
          <w:vertAlign w:val="superscript"/>
        </w:rPr>
        <w:t>4</w:t>
      </w:r>
      <w:r w:rsidRPr="00BC2970">
        <w:rPr>
          <w:rFonts w:ascii="Arial" w:hAnsi="Arial" w:cs="Arial"/>
        </w:rPr>
        <w:t>, Michele Rosa</w:t>
      </w:r>
      <w:r w:rsidRPr="00BC2970">
        <w:rPr>
          <w:rFonts w:ascii="Arial" w:hAnsi="Arial" w:cs="Arial"/>
          <w:vertAlign w:val="superscript"/>
        </w:rPr>
        <w:t>2</w:t>
      </w:r>
    </w:p>
    <w:p w14:paraId="375027D6" w14:textId="77777777" w:rsidR="00773602" w:rsidRPr="00BC2970" w:rsidRDefault="00773602" w:rsidP="00773602">
      <w:pPr>
        <w:jc w:val="both"/>
        <w:rPr>
          <w:rFonts w:ascii="Arial" w:hAnsi="Arial" w:cs="Arial"/>
        </w:rPr>
      </w:pPr>
      <w:r w:rsidRPr="00BC2970">
        <w:rPr>
          <w:rFonts w:ascii="Arial" w:hAnsi="Arial" w:cs="Arial"/>
          <w:vertAlign w:val="superscript"/>
        </w:rPr>
        <w:t>1.</w:t>
      </w:r>
      <w:r w:rsidRPr="00BC2970">
        <w:rPr>
          <w:rFonts w:ascii="Arial" w:hAnsi="Arial" w:cs="Arial"/>
        </w:rPr>
        <w:t xml:space="preserve"> C</w:t>
      </w:r>
      <w:r w:rsidRPr="00BC2970">
        <w:rPr>
          <w:rFonts w:ascii="Arial" w:hAnsi="Arial" w:cs="Arial" w:hint="eastAsia"/>
        </w:rPr>
        <w:t>open</w:t>
      </w:r>
      <w:r w:rsidRPr="00BC2970">
        <w:rPr>
          <w:rFonts w:ascii="Arial" w:hAnsi="Arial" w:cs="Arial"/>
        </w:rPr>
        <w:t>hagen Centre on Energy Efficiency, UNEP-DTU Partnership, Denmark</w:t>
      </w:r>
    </w:p>
    <w:p w14:paraId="19150859" w14:textId="77777777" w:rsidR="00773602" w:rsidRPr="00BC2970" w:rsidRDefault="00773602" w:rsidP="00773602">
      <w:pPr>
        <w:jc w:val="both"/>
        <w:rPr>
          <w:rFonts w:ascii="Arial" w:hAnsi="Arial" w:cs="Arial"/>
        </w:rPr>
      </w:pPr>
      <w:r w:rsidRPr="00BC2970">
        <w:rPr>
          <w:rFonts w:ascii="Arial" w:hAnsi="Arial" w:cs="Arial"/>
          <w:vertAlign w:val="superscript"/>
        </w:rPr>
        <w:t>2.</w:t>
      </w:r>
      <w:r w:rsidRPr="00BC2970">
        <w:rPr>
          <w:rFonts w:ascii="Arial" w:hAnsi="Arial" w:cs="Arial"/>
        </w:rPr>
        <w:t xml:space="preserve"> Danish Energy Agency, Denmark</w:t>
      </w:r>
    </w:p>
    <w:p w14:paraId="56EDFC5F" w14:textId="77777777" w:rsidR="00773602" w:rsidRPr="00BC2970" w:rsidRDefault="00773602" w:rsidP="00773602">
      <w:pPr>
        <w:jc w:val="both"/>
        <w:rPr>
          <w:rFonts w:ascii="Arial" w:hAnsi="Arial" w:cs="Arial"/>
        </w:rPr>
      </w:pPr>
      <w:r w:rsidRPr="00BC2970">
        <w:rPr>
          <w:rFonts w:ascii="Arial" w:hAnsi="Arial" w:cs="Arial"/>
          <w:vertAlign w:val="superscript"/>
        </w:rPr>
        <w:t>3.</w:t>
      </w:r>
      <w:r w:rsidRPr="00BC2970">
        <w:rPr>
          <w:rFonts w:ascii="Arial" w:hAnsi="Arial" w:cs="Arial"/>
        </w:rPr>
        <w:t xml:space="preserve"> Department of Technology, Management and Economics, Denmark Technical University, Denmark</w:t>
      </w:r>
    </w:p>
    <w:p w14:paraId="25CF1A68" w14:textId="4061D93C" w:rsidR="00773602" w:rsidRPr="00BC2970" w:rsidRDefault="00773602" w:rsidP="00331B34">
      <w:pPr>
        <w:jc w:val="both"/>
        <w:rPr>
          <w:rFonts w:ascii="Arial" w:hAnsi="Arial" w:cs="Arial"/>
        </w:rPr>
      </w:pPr>
      <w:r w:rsidRPr="00BC2970">
        <w:rPr>
          <w:rFonts w:ascii="Arial" w:hAnsi="Arial" w:cs="Arial"/>
          <w:vertAlign w:val="superscript"/>
        </w:rPr>
        <w:t xml:space="preserve">4. </w:t>
      </w:r>
      <w:r w:rsidRPr="00BC2970">
        <w:rPr>
          <w:rFonts w:ascii="Arial" w:hAnsi="Arial" w:cs="Arial"/>
        </w:rPr>
        <w:t>Building Energy Reservation Centre, Qinghua University, China</w:t>
      </w:r>
    </w:p>
    <w:p w14:paraId="27A6AF1C" w14:textId="77777777" w:rsidR="00773602" w:rsidRPr="00BC2970" w:rsidRDefault="00773602" w:rsidP="00331B34">
      <w:pPr>
        <w:jc w:val="both"/>
        <w:rPr>
          <w:rFonts w:ascii="Arial" w:hAnsi="Arial" w:cs="Arial"/>
        </w:rPr>
      </w:pPr>
    </w:p>
    <w:p w14:paraId="7740CB3B" w14:textId="27260AB1" w:rsidR="00AF6FB5" w:rsidRPr="00BC2970" w:rsidRDefault="004B40A8" w:rsidP="00AF6FB5">
      <w:pPr>
        <w:pStyle w:val="Heading1"/>
        <w:numPr>
          <w:ilvl w:val="0"/>
          <w:numId w:val="6"/>
        </w:numPr>
        <w:ind w:left="0" w:firstLine="0"/>
      </w:pPr>
      <w:r w:rsidRPr="00BC2970">
        <w:t>Introduction</w:t>
      </w:r>
    </w:p>
    <w:p w14:paraId="6987F8C1" w14:textId="5C909AD5" w:rsidR="002540AE" w:rsidRPr="00BC2970" w:rsidRDefault="00AF6FB5" w:rsidP="009E7AD4">
      <w:pPr>
        <w:jc w:val="both"/>
        <w:rPr>
          <w:rFonts w:ascii="Arial" w:hAnsi="Arial" w:cs="Arial"/>
        </w:rPr>
      </w:pPr>
      <w:r w:rsidRPr="00BC2970">
        <w:rPr>
          <w:rFonts w:ascii="Arial" w:hAnsi="Arial" w:cs="Arial"/>
        </w:rPr>
        <w:t xml:space="preserve">Cities </w:t>
      </w:r>
      <w:r w:rsidR="00E446E5" w:rsidRPr="00BC2970">
        <w:rPr>
          <w:rFonts w:ascii="Arial" w:hAnsi="Arial" w:cs="Arial"/>
        </w:rPr>
        <w:t xml:space="preserve">are </w:t>
      </w:r>
      <w:r w:rsidRPr="00BC2970">
        <w:rPr>
          <w:rFonts w:ascii="Arial" w:hAnsi="Arial" w:cs="Arial"/>
        </w:rPr>
        <w:t xml:space="preserve">important role models for </w:t>
      </w:r>
      <w:r w:rsidR="00E446E5" w:rsidRPr="00BC2970">
        <w:rPr>
          <w:rFonts w:ascii="Arial" w:hAnsi="Arial" w:cs="Arial"/>
        </w:rPr>
        <w:t xml:space="preserve">achieving </w:t>
      </w:r>
      <w:r w:rsidRPr="00BC2970">
        <w:rPr>
          <w:rFonts w:ascii="Arial" w:hAnsi="Arial" w:cs="Arial"/>
        </w:rPr>
        <w:t>sustainable green urban development. More than half the world’s population now lives in cities</w:t>
      </w:r>
      <w:r w:rsidR="00E446E5" w:rsidRPr="00BC2970">
        <w:rPr>
          <w:rFonts w:ascii="Arial" w:hAnsi="Arial" w:cs="Arial"/>
        </w:rPr>
        <w:t>, which</w:t>
      </w:r>
      <w:r w:rsidRPr="00BC2970">
        <w:rPr>
          <w:rFonts w:ascii="Arial" w:hAnsi="Arial" w:cs="Arial"/>
        </w:rPr>
        <w:t xml:space="preserve"> are responsible for over 70% of global energy use</w:t>
      </w:r>
      <w:r w:rsidR="00A077B3" w:rsidRPr="00BC2970">
        <w:rPr>
          <w:rFonts w:ascii="Arial" w:hAnsi="Arial" w:cs="Arial"/>
        </w:rPr>
        <w:t xml:space="preserve">. </w:t>
      </w:r>
      <w:r w:rsidR="00E446E5" w:rsidRPr="00BC2970">
        <w:rPr>
          <w:rFonts w:ascii="Arial" w:hAnsi="Arial" w:cs="Arial"/>
        </w:rPr>
        <w:t>E</w:t>
      </w:r>
      <w:r w:rsidR="00A077B3" w:rsidRPr="00BC2970">
        <w:rPr>
          <w:rFonts w:ascii="Arial" w:hAnsi="Arial" w:cs="Arial"/>
        </w:rPr>
        <w:t xml:space="preserve">nergy use in </w:t>
      </w:r>
      <w:r w:rsidR="00E446E5" w:rsidRPr="00BC2970">
        <w:rPr>
          <w:rFonts w:ascii="Arial" w:hAnsi="Arial" w:cs="Arial"/>
        </w:rPr>
        <w:t xml:space="preserve">the </w:t>
      </w:r>
      <w:r w:rsidR="00A077B3" w:rsidRPr="00BC2970">
        <w:rPr>
          <w:rFonts w:ascii="Arial" w:hAnsi="Arial" w:cs="Arial"/>
        </w:rPr>
        <w:t>urban areas of municipal corporations account</w:t>
      </w:r>
      <w:r w:rsidR="00E446E5" w:rsidRPr="00BC2970">
        <w:rPr>
          <w:rFonts w:ascii="Arial" w:hAnsi="Arial" w:cs="Arial"/>
        </w:rPr>
        <w:t>s</w:t>
      </w:r>
      <w:r w:rsidRPr="00BC2970">
        <w:rPr>
          <w:rFonts w:ascii="Arial" w:hAnsi="Arial" w:cs="Arial"/>
        </w:rPr>
        <w:t xml:space="preserve"> </w:t>
      </w:r>
      <w:r w:rsidR="00A077B3" w:rsidRPr="00BC2970">
        <w:rPr>
          <w:rFonts w:ascii="Arial" w:hAnsi="Arial" w:cs="Arial"/>
        </w:rPr>
        <w:t>for</w:t>
      </w:r>
      <w:r w:rsidRPr="00BC2970">
        <w:rPr>
          <w:rFonts w:ascii="Arial" w:hAnsi="Arial" w:cs="Arial"/>
        </w:rPr>
        <w:t xml:space="preserve"> 40 to 50% of GHG emissions worldwide</w:t>
      </w:r>
      <w:r w:rsidR="00A077B3" w:rsidRPr="00BC2970">
        <w:rPr>
          <w:rFonts w:ascii="Arial" w:hAnsi="Arial" w:cs="Arial"/>
        </w:rPr>
        <w:t>, compar</w:t>
      </w:r>
      <w:r w:rsidR="00A62894" w:rsidRPr="00BC2970">
        <w:rPr>
          <w:rFonts w:ascii="Arial" w:hAnsi="Arial" w:cs="Arial"/>
        </w:rPr>
        <w:t>ed</w:t>
      </w:r>
      <w:r w:rsidR="00A077B3" w:rsidRPr="00BC2970">
        <w:rPr>
          <w:rFonts w:ascii="Arial" w:hAnsi="Arial" w:cs="Arial"/>
        </w:rPr>
        <w:t xml:space="preserve"> to rural areas outside cities</w:t>
      </w:r>
      <w:r w:rsidRPr="00BC2970">
        <w:rPr>
          <w:rFonts w:ascii="Arial" w:hAnsi="Arial" w:cs="Arial"/>
        </w:rPr>
        <w:t xml:space="preserve"> </w:t>
      </w:r>
      <w:r w:rsidR="00086DED">
        <w:rPr>
          <w:rFonts w:ascii="Arial" w:hAnsi="Arial" w:cs="Arial"/>
          <w:noProof/>
        </w:rPr>
        <w:t>(Gielen</w:t>
      </w:r>
      <w:r w:rsidR="00086DED" w:rsidRPr="00BC2970">
        <w:rPr>
          <w:rFonts w:ascii="Arial" w:hAnsi="Arial" w:cs="Arial"/>
          <w:noProof/>
        </w:rPr>
        <w:t xml:space="preserve"> 2019)</w:t>
      </w:r>
      <w:r w:rsidR="00E446E5" w:rsidRPr="00BC2970">
        <w:rPr>
          <w:rFonts w:ascii="Arial" w:hAnsi="Arial" w:cs="Arial"/>
        </w:rPr>
        <w:t>.</w:t>
      </w:r>
      <w:r w:rsidRPr="00BC2970">
        <w:rPr>
          <w:rFonts w:ascii="Arial" w:hAnsi="Arial" w:cs="Arial"/>
        </w:rPr>
        <w:t xml:space="preserve"> </w:t>
      </w:r>
      <w:r w:rsidR="009E7AD4" w:rsidRPr="00BC2970">
        <w:rPr>
          <w:rFonts w:ascii="Arial" w:hAnsi="Arial" w:cs="Arial"/>
        </w:rPr>
        <w:t xml:space="preserve">In 2013, </w:t>
      </w:r>
      <w:r w:rsidR="002939C2" w:rsidRPr="00BC2970">
        <w:rPr>
          <w:rFonts w:ascii="Arial" w:hAnsi="Arial" w:cs="Arial"/>
        </w:rPr>
        <w:t xml:space="preserve">the </w:t>
      </w:r>
      <w:r w:rsidRPr="00BC2970">
        <w:rPr>
          <w:rFonts w:ascii="Arial" w:hAnsi="Arial" w:cs="Arial"/>
        </w:rPr>
        <w:t>United Nations Environment Program (</w:t>
      </w:r>
      <w:r w:rsidR="009E7AD4" w:rsidRPr="00BC2970">
        <w:rPr>
          <w:rFonts w:ascii="Arial" w:hAnsi="Arial" w:cs="Arial"/>
        </w:rPr>
        <w:t>UNEP</w:t>
      </w:r>
      <w:r w:rsidRPr="00BC2970">
        <w:rPr>
          <w:rFonts w:ascii="Arial" w:hAnsi="Arial" w:cs="Arial"/>
        </w:rPr>
        <w:t>)</w:t>
      </w:r>
      <w:r w:rsidR="009E7AD4" w:rsidRPr="00BC2970">
        <w:rPr>
          <w:rFonts w:ascii="Arial" w:hAnsi="Arial" w:cs="Arial"/>
        </w:rPr>
        <w:t xml:space="preserve"> initiated research on and surveyed low-carbon cities worldwide to identify the key factors underlying their success in scaling up energy efficiency and renewable energy, as well as in attaining targets for low </w:t>
      </w:r>
      <w:r w:rsidR="00E446E5" w:rsidRPr="00BC2970">
        <w:rPr>
          <w:rFonts w:ascii="Arial" w:hAnsi="Arial" w:cs="Arial"/>
        </w:rPr>
        <w:t xml:space="preserve">or zero </w:t>
      </w:r>
      <w:r w:rsidR="009E7AD4" w:rsidRPr="00BC2970">
        <w:rPr>
          <w:rFonts w:ascii="Arial" w:hAnsi="Arial" w:cs="Arial"/>
        </w:rPr>
        <w:t xml:space="preserve">greenhouse gas (GHG) emissions </w:t>
      </w:r>
      <w:r w:rsidR="00086DED">
        <w:rPr>
          <w:rFonts w:ascii="Arial" w:hAnsi="Arial" w:cs="Arial"/>
          <w:noProof/>
        </w:rPr>
        <w:t>(UNEP</w:t>
      </w:r>
      <w:r w:rsidR="00086DED" w:rsidRPr="00BC2970">
        <w:rPr>
          <w:rFonts w:ascii="Arial" w:hAnsi="Arial" w:cs="Arial"/>
          <w:noProof/>
        </w:rPr>
        <w:t xml:space="preserve"> 2015)</w:t>
      </w:r>
      <w:r w:rsidR="0042119D" w:rsidRPr="00BC2970">
        <w:rPr>
          <w:rFonts w:ascii="Arial" w:hAnsi="Arial" w:cs="Arial"/>
        </w:rPr>
        <w:t>.</w:t>
      </w:r>
      <w:r w:rsidR="009E7AD4" w:rsidRPr="00BC2970">
        <w:rPr>
          <w:rFonts w:ascii="Arial" w:hAnsi="Arial" w:cs="Arial"/>
        </w:rPr>
        <w:t xml:space="preserve"> </w:t>
      </w:r>
    </w:p>
    <w:p w14:paraId="22443BD3" w14:textId="40073197" w:rsidR="003E6362" w:rsidRPr="00BC2970" w:rsidRDefault="00A62894" w:rsidP="003E6362">
      <w:pPr>
        <w:jc w:val="both"/>
        <w:rPr>
          <w:rFonts w:ascii="Arial" w:hAnsi="Arial" w:cs="Arial"/>
        </w:rPr>
      </w:pPr>
      <w:r w:rsidRPr="00BC2970">
        <w:rPr>
          <w:rFonts w:ascii="Arial" w:hAnsi="Arial" w:cs="Arial"/>
        </w:rPr>
        <w:t>District energy provision, including c</w:t>
      </w:r>
      <w:r w:rsidR="000C1A62" w:rsidRPr="00BC2970">
        <w:rPr>
          <w:rFonts w:ascii="Arial" w:hAnsi="Arial" w:cs="Arial"/>
        </w:rPr>
        <w:t>entralized</w:t>
      </w:r>
      <w:r w:rsidRPr="00BC2970">
        <w:rPr>
          <w:rFonts w:ascii="Arial" w:hAnsi="Arial" w:cs="Arial"/>
        </w:rPr>
        <w:t xml:space="preserve"> heating and/or cooling </w:t>
      </w:r>
      <w:r w:rsidR="007A533A" w:rsidRPr="00BC2970">
        <w:rPr>
          <w:rFonts w:ascii="Arial" w:hAnsi="Arial" w:cs="Arial"/>
        </w:rPr>
        <w:t xml:space="preserve">at the </w:t>
      </w:r>
      <w:r w:rsidRPr="00BC2970">
        <w:rPr>
          <w:rFonts w:ascii="Arial" w:hAnsi="Arial" w:cs="Arial"/>
        </w:rPr>
        <w:t>regional level,</w:t>
      </w:r>
      <w:r w:rsidR="000C1A62" w:rsidRPr="00BC2970">
        <w:rPr>
          <w:rFonts w:ascii="Arial" w:hAnsi="Arial" w:cs="Arial"/>
        </w:rPr>
        <w:t xml:space="preserve"> </w:t>
      </w:r>
      <w:r w:rsidR="009E7AD4" w:rsidRPr="00BC2970">
        <w:rPr>
          <w:rFonts w:ascii="Arial" w:hAnsi="Arial" w:cs="Arial"/>
        </w:rPr>
        <w:t>is a proven energy solution</w:t>
      </w:r>
      <w:r w:rsidR="000F246E" w:rsidRPr="00BC2970">
        <w:rPr>
          <w:rFonts w:ascii="Arial" w:hAnsi="Arial" w:cs="Arial"/>
        </w:rPr>
        <w:t>;</w:t>
      </w:r>
      <w:r w:rsidR="009E7AD4" w:rsidRPr="00BC2970">
        <w:rPr>
          <w:rFonts w:ascii="Arial" w:hAnsi="Arial" w:cs="Arial"/>
        </w:rPr>
        <w:t xml:space="preserve"> </w:t>
      </w:r>
      <w:r w:rsidR="000F246E" w:rsidRPr="00BC2970">
        <w:rPr>
          <w:rFonts w:ascii="Arial" w:hAnsi="Arial" w:cs="Arial"/>
        </w:rPr>
        <w:t xml:space="preserve">indeed, </w:t>
      </w:r>
      <w:r w:rsidR="00F86263" w:rsidRPr="00BC2970">
        <w:rPr>
          <w:rFonts w:ascii="Arial" w:hAnsi="Arial" w:cs="Arial"/>
        </w:rPr>
        <w:t>in many locations</w:t>
      </w:r>
      <w:r w:rsidR="00E446E5" w:rsidRPr="00BC2970">
        <w:rPr>
          <w:rFonts w:ascii="Arial" w:hAnsi="Arial" w:cs="Arial"/>
        </w:rPr>
        <w:t xml:space="preserve"> with </w:t>
      </w:r>
      <w:r w:rsidR="00F86263" w:rsidRPr="00BC2970">
        <w:rPr>
          <w:rFonts w:ascii="Arial" w:hAnsi="Arial" w:cs="Arial"/>
        </w:rPr>
        <w:t xml:space="preserve">the appropriate circumstances, </w:t>
      </w:r>
      <w:r w:rsidR="000F246E" w:rsidRPr="00BC2970">
        <w:rPr>
          <w:rFonts w:ascii="Arial" w:hAnsi="Arial" w:cs="Arial"/>
        </w:rPr>
        <w:t xml:space="preserve">it </w:t>
      </w:r>
      <w:r w:rsidR="009E7AD4" w:rsidRPr="00BC2970">
        <w:rPr>
          <w:rFonts w:ascii="Arial" w:hAnsi="Arial" w:cs="Arial"/>
        </w:rPr>
        <w:t>has been deployed for many years in a growing number of cities worldwide</w:t>
      </w:r>
      <w:r w:rsidR="00AF6FB5" w:rsidRPr="00BC2970">
        <w:rPr>
          <w:rFonts w:ascii="Arial" w:hAnsi="Arial" w:cs="Arial"/>
        </w:rPr>
        <w:t xml:space="preserve"> </w:t>
      </w:r>
      <w:r w:rsidR="00086DED">
        <w:rPr>
          <w:rFonts w:ascii="Arial" w:hAnsi="Arial" w:cs="Arial"/>
          <w:noProof/>
        </w:rPr>
        <w:t>(Dhar</w:t>
      </w:r>
      <w:r w:rsidR="00086DED" w:rsidRPr="00BC2970">
        <w:rPr>
          <w:rFonts w:ascii="Arial" w:hAnsi="Arial" w:cs="Arial"/>
          <w:noProof/>
        </w:rPr>
        <w:t xml:space="preserve"> 2013)</w:t>
      </w:r>
      <w:r w:rsidR="009E7AD4" w:rsidRPr="00BC2970">
        <w:rPr>
          <w:rFonts w:ascii="Arial" w:hAnsi="Arial" w:cs="Arial"/>
        </w:rPr>
        <w:t xml:space="preserve"> </w:t>
      </w:r>
      <w:r w:rsidR="00CB5CB0" w:rsidRPr="00BC2970">
        <w:rPr>
          <w:rFonts w:ascii="Arial" w:hAnsi="Arial" w:cs="Arial"/>
        </w:rPr>
        <w:t>District energy system</w:t>
      </w:r>
      <w:r w:rsidR="00E446E5" w:rsidRPr="00BC2970">
        <w:rPr>
          <w:rFonts w:ascii="Arial" w:hAnsi="Arial" w:cs="Arial"/>
        </w:rPr>
        <w:t>s</w:t>
      </w:r>
      <w:r w:rsidR="00CB5CB0" w:rsidRPr="00BC2970">
        <w:rPr>
          <w:rFonts w:ascii="Arial" w:hAnsi="Arial" w:cs="Arial"/>
        </w:rPr>
        <w:t xml:space="preserve"> </w:t>
      </w:r>
      <w:r w:rsidR="00E446E5" w:rsidRPr="00BC2970">
        <w:rPr>
          <w:rFonts w:ascii="Arial" w:hAnsi="Arial" w:cs="Arial"/>
        </w:rPr>
        <w:t xml:space="preserve">have </w:t>
      </w:r>
      <w:r w:rsidR="00CB5CB0" w:rsidRPr="00BC2970">
        <w:rPr>
          <w:rFonts w:ascii="Arial" w:hAnsi="Arial" w:cs="Arial"/>
        </w:rPr>
        <w:t>three main components</w:t>
      </w:r>
      <w:r w:rsidR="00E446E5" w:rsidRPr="00BC2970">
        <w:rPr>
          <w:rFonts w:ascii="Arial" w:hAnsi="Arial" w:cs="Arial"/>
        </w:rPr>
        <w:t>:</w:t>
      </w:r>
      <w:r w:rsidR="00CB5CB0" w:rsidRPr="00BC2970">
        <w:rPr>
          <w:rFonts w:ascii="Arial" w:hAnsi="Arial" w:cs="Arial"/>
        </w:rPr>
        <w:t xml:space="preserve"> energy production as suppliers, distribution systems as </w:t>
      </w:r>
      <w:r w:rsidR="000C1A62" w:rsidRPr="00BC2970">
        <w:rPr>
          <w:rFonts w:ascii="Arial" w:hAnsi="Arial" w:cs="Arial"/>
        </w:rPr>
        <w:t>thermal</w:t>
      </w:r>
      <w:r w:rsidR="00E446E5" w:rsidRPr="00BC2970">
        <w:rPr>
          <w:rFonts w:ascii="Arial" w:hAnsi="Arial" w:cs="Arial"/>
        </w:rPr>
        <w:t xml:space="preserve"> </w:t>
      </w:r>
      <w:r w:rsidR="000C1A62" w:rsidRPr="00BC2970">
        <w:rPr>
          <w:rFonts w:ascii="Arial" w:hAnsi="Arial" w:cs="Arial"/>
        </w:rPr>
        <w:t>network</w:t>
      </w:r>
      <w:r w:rsidR="00E446E5" w:rsidRPr="00BC2970">
        <w:rPr>
          <w:rFonts w:ascii="Arial" w:hAnsi="Arial" w:cs="Arial"/>
        </w:rPr>
        <w:t>s,</w:t>
      </w:r>
      <w:r w:rsidR="000C1A62" w:rsidRPr="00BC2970">
        <w:rPr>
          <w:rFonts w:ascii="Arial" w:hAnsi="Arial" w:cs="Arial"/>
        </w:rPr>
        <w:t xml:space="preserve"> </w:t>
      </w:r>
      <w:r w:rsidR="00CB5CB0" w:rsidRPr="00BC2970">
        <w:rPr>
          <w:rFonts w:ascii="Arial" w:hAnsi="Arial" w:cs="Arial"/>
        </w:rPr>
        <w:t>and end-users as consumers</w:t>
      </w:r>
      <w:r w:rsidR="00E446E5" w:rsidRPr="00BC2970">
        <w:rPr>
          <w:rFonts w:ascii="Arial" w:hAnsi="Arial" w:cs="Arial"/>
        </w:rPr>
        <w:t xml:space="preserve">(see </w:t>
      </w:r>
      <w:r w:rsidR="001D5D06" w:rsidRPr="004A42E6">
        <w:rPr>
          <w:rFonts w:ascii="Arial" w:hAnsi="Arial" w:cs="Arial"/>
          <w:sz w:val="24"/>
          <w:szCs w:val="24"/>
        </w:rPr>
        <w:fldChar w:fldCharType="begin"/>
      </w:r>
      <w:r w:rsidR="001D5D06" w:rsidRPr="004A42E6">
        <w:rPr>
          <w:rFonts w:ascii="Arial" w:hAnsi="Arial" w:cs="Arial"/>
          <w:sz w:val="24"/>
          <w:szCs w:val="24"/>
        </w:rPr>
        <w:instrText xml:space="preserve"> REF _Ref53763490 \h </w:instrText>
      </w:r>
      <w:r w:rsidR="00E446E5" w:rsidRPr="00BC2970">
        <w:rPr>
          <w:rFonts w:ascii="Arial" w:hAnsi="Arial" w:cs="Arial"/>
          <w:sz w:val="24"/>
          <w:szCs w:val="24"/>
        </w:rPr>
        <w:instrText xml:space="preserve"> \* MERGEFORMAT </w:instrText>
      </w:r>
      <w:r w:rsidR="001D5D06" w:rsidRPr="004A42E6">
        <w:rPr>
          <w:rFonts w:ascii="Arial" w:hAnsi="Arial" w:cs="Arial"/>
          <w:sz w:val="24"/>
          <w:szCs w:val="24"/>
        </w:rPr>
      </w:r>
      <w:r w:rsidR="001D5D06" w:rsidRPr="004A42E6">
        <w:rPr>
          <w:rFonts w:ascii="Arial" w:hAnsi="Arial" w:cs="Arial"/>
          <w:sz w:val="24"/>
          <w:szCs w:val="24"/>
        </w:rPr>
        <w:fldChar w:fldCharType="separate"/>
      </w:r>
      <w:r w:rsidR="001D5D06" w:rsidRPr="004A42E6">
        <w:rPr>
          <w:sz w:val="24"/>
          <w:szCs w:val="24"/>
        </w:rPr>
        <w:t xml:space="preserve">Figure </w:t>
      </w:r>
      <w:r w:rsidR="001D5D06" w:rsidRPr="004A42E6">
        <w:rPr>
          <w:noProof/>
          <w:sz w:val="24"/>
          <w:szCs w:val="24"/>
        </w:rPr>
        <w:t>1</w:t>
      </w:r>
      <w:r w:rsidR="001D5D06" w:rsidRPr="004A42E6">
        <w:rPr>
          <w:rFonts w:ascii="Arial" w:hAnsi="Arial" w:cs="Arial"/>
          <w:sz w:val="24"/>
          <w:szCs w:val="24"/>
        </w:rPr>
        <w:fldChar w:fldCharType="end"/>
      </w:r>
      <w:r w:rsidR="00E446E5" w:rsidRPr="00BC2970">
        <w:rPr>
          <w:rFonts w:ascii="Arial" w:hAnsi="Arial" w:cs="Arial"/>
        </w:rPr>
        <w:t>)</w:t>
      </w:r>
      <w:r w:rsidR="00CB5CB0" w:rsidRPr="00BC2970">
        <w:rPr>
          <w:rFonts w:ascii="Arial" w:hAnsi="Arial" w:cs="Arial"/>
        </w:rPr>
        <w:t>.</w:t>
      </w:r>
      <w:r w:rsidR="000C1A62" w:rsidRPr="00BC2970">
        <w:rPr>
          <w:rFonts w:ascii="Arial" w:hAnsi="Arial" w:cs="Arial"/>
        </w:rPr>
        <w:t xml:space="preserve"> </w:t>
      </w:r>
      <w:r w:rsidR="00E446E5" w:rsidRPr="00BC2970">
        <w:rPr>
          <w:rFonts w:ascii="Arial" w:hAnsi="Arial" w:cs="Arial"/>
        </w:rPr>
        <w:t xml:space="preserve">They </w:t>
      </w:r>
      <w:r w:rsidR="009E7AD4" w:rsidRPr="00BC2970">
        <w:rPr>
          <w:rFonts w:ascii="Arial" w:hAnsi="Arial" w:cs="Arial"/>
        </w:rPr>
        <w:t xml:space="preserve">represent a diversity of technologies to develop synergies between the production and supply of heat, cooling, domestic hot water and electricity. </w:t>
      </w:r>
      <w:r w:rsidR="003E6362" w:rsidRPr="00BC2970">
        <w:rPr>
          <w:rFonts w:ascii="Arial" w:hAnsi="Arial" w:cs="Arial"/>
        </w:rPr>
        <w:t>However, there is no fixed term for 'district energy system' (DES)</w:t>
      </w:r>
      <w:r w:rsidR="00E446E5" w:rsidRPr="00BC2970">
        <w:rPr>
          <w:rFonts w:ascii="Arial" w:hAnsi="Arial" w:cs="Arial"/>
        </w:rPr>
        <w:t xml:space="preserve"> in use worldwide</w:t>
      </w:r>
      <w:r w:rsidR="003E6362" w:rsidRPr="00BC2970">
        <w:rPr>
          <w:rFonts w:ascii="Arial" w:hAnsi="Arial" w:cs="Arial"/>
        </w:rPr>
        <w:t xml:space="preserve">. For district heating (DH) or district cooling (DC), </w:t>
      </w:r>
      <w:r w:rsidR="00E446E5" w:rsidRPr="00BC2970">
        <w:rPr>
          <w:rFonts w:ascii="Arial" w:hAnsi="Arial" w:cs="Arial"/>
        </w:rPr>
        <w:t xml:space="preserve">such systems are </w:t>
      </w:r>
      <w:r w:rsidR="003E6362" w:rsidRPr="00BC2970">
        <w:rPr>
          <w:rFonts w:ascii="Arial" w:hAnsi="Arial" w:cs="Arial"/>
        </w:rPr>
        <w:t xml:space="preserve">defined as </w:t>
      </w:r>
      <w:r w:rsidR="00E446E5" w:rsidRPr="00BC2970">
        <w:rPr>
          <w:rFonts w:ascii="Arial" w:hAnsi="Arial" w:cs="Arial"/>
        </w:rPr>
        <w:t xml:space="preserve">distributing </w:t>
      </w:r>
      <w:r w:rsidR="003E6362" w:rsidRPr="00BC2970">
        <w:rPr>
          <w:rFonts w:ascii="Arial" w:hAnsi="Arial" w:cs="Arial"/>
        </w:rPr>
        <w:t xml:space="preserve">thermal energy in the form of steam, hot water or chilled liquids from a central production </w:t>
      </w:r>
      <w:r w:rsidR="00E446E5" w:rsidRPr="00BC2970">
        <w:rPr>
          <w:rFonts w:ascii="Arial" w:hAnsi="Arial" w:cs="Arial"/>
        </w:rPr>
        <w:t xml:space="preserve">source </w:t>
      </w:r>
      <w:r w:rsidR="003E6362" w:rsidRPr="00BC2970">
        <w:rPr>
          <w:rFonts w:ascii="Arial" w:hAnsi="Arial" w:cs="Arial"/>
        </w:rPr>
        <w:t xml:space="preserve">through a </w:t>
      </w:r>
      <w:r w:rsidR="00CB5CB0" w:rsidRPr="00BC2970">
        <w:rPr>
          <w:rFonts w:ascii="Arial" w:hAnsi="Arial" w:cs="Arial"/>
        </w:rPr>
        <w:t xml:space="preserve">thermal </w:t>
      </w:r>
      <w:r w:rsidR="003E6362" w:rsidRPr="00BC2970">
        <w:rPr>
          <w:rFonts w:ascii="Arial" w:hAnsi="Arial" w:cs="Arial"/>
        </w:rPr>
        <w:t xml:space="preserve">network to multiple buildings or sites for space or process heating or cooling </w:t>
      </w:r>
      <w:r w:rsidR="00086DED">
        <w:rPr>
          <w:rFonts w:ascii="Arial" w:hAnsi="Arial" w:cs="Arial"/>
          <w:noProof/>
        </w:rPr>
        <w:t>(EU</w:t>
      </w:r>
      <w:r w:rsidR="00086DED" w:rsidRPr="00BC2970">
        <w:rPr>
          <w:rFonts w:ascii="Arial" w:hAnsi="Arial" w:cs="Arial"/>
          <w:noProof/>
        </w:rPr>
        <w:t xml:space="preserve"> 2010)</w:t>
      </w:r>
      <w:r w:rsidR="00E446E5" w:rsidRPr="00BC2970">
        <w:rPr>
          <w:rFonts w:ascii="Arial" w:hAnsi="Arial" w:cs="Arial"/>
        </w:rPr>
        <w:t>.</w:t>
      </w:r>
    </w:p>
    <w:p w14:paraId="68CC9499" w14:textId="78A6BA82" w:rsidR="00A62894" w:rsidRPr="00BC2970" w:rsidRDefault="00CB5CB0" w:rsidP="003E6362">
      <w:pPr>
        <w:jc w:val="both"/>
        <w:rPr>
          <w:rFonts w:ascii="Arial" w:hAnsi="Arial" w:cs="Arial"/>
        </w:rPr>
      </w:pPr>
      <w:r w:rsidRPr="00BC2970">
        <w:rPr>
          <w:rFonts w:ascii="Arial" w:hAnsi="Arial" w:cs="Arial"/>
          <w:noProof/>
        </w:rPr>
        <w:lastRenderedPageBreak/>
        <w:drawing>
          <wp:inline distT="0" distB="0" distL="0" distR="0" wp14:anchorId="284806A8" wp14:editId="22D2F128">
            <wp:extent cx="5731510" cy="3442335"/>
            <wp:effectExtent l="0" t="0" r="254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31510" cy="3442335"/>
                    </a:xfrm>
                    <a:prstGeom prst="rect">
                      <a:avLst/>
                    </a:prstGeom>
                  </pic:spPr>
                </pic:pic>
              </a:graphicData>
            </a:graphic>
          </wp:inline>
        </w:drawing>
      </w:r>
    </w:p>
    <w:p w14:paraId="2F4DFF7E" w14:textId="40BE34D0" w:rsidR="00CB5CB0" w:rsidRPr="00BC2970" w:rsidRDefault="001D5D06" w:rsidP="0082735F">
      <w:pPr>
        <w:keepNext/>
        <w:jc w:val="both"/>
      </w:pPr>
      <w:bookmarkStart w:id="0" w:name="_Ref53763490"/>
      <w:r w:rsidRPr="00BC2970">
        <w:t xml:space="preserve">Figure </w:t>
      </w:r>
      <w:fldSimple w:instr=" SEQ Figure \* ARABIC ">
        <w:r w:rsidRPr="00BC2970">
          <w:rPr>
            <w:noProof/>
          </w:rPr>
          <w:t>1</w:t>
        </w:r>
      </w:fldSimple>
      <w:bookmarkEnd w:id="0"/>
      <w:r w:rsidR="00E446E5" w:rsidRPr="00BC2970">
        <w:rPr>
          <w:noProof/>
        </w:rPr>
        <w:t>.</w:t>
      </w:r>
      <w:r w:rsidRPr="00BC2970">
        <w:t xml:space="preserve"> </w:t>
      </w:r>
      <w:r w:rsidR="00796838" w:rsidRPr="00BC2970">
        <w:t xml:space="preserve">Illustration </w:t>
      </w:r>
      <w:r w:rsidRPr="00BC2970">
        <w:t xml:space="preserve">of </w:t>
      </w:r>
      <w:r w:rsidR="00796838" w:rsidRPr="00BC2970">
        <w:t xml:space="preserve">a typical </w:t>
      </w:r>
      <w:r w:rsidRPr="00BC2970">
        <w:t>district energy system</w:t>
      </w:r>
      <w:r w:rsidR="00CB5CB0" w:rsidRPr="00BC2970">
        <w:rPr>
          <w:rFonts w:ascii="Arial" w:hAnsi="Arial" w:cs="Arial"/>
        </w:rPr>
        <w:t xml:space="preserve"> </w:t>
      </w:r>
      <w:sdt>
        <w:sdtPr>
          <w:id w:val="246240043"/>
          <w:citation/>
        </w:sdtPr>
        <w:sdtEndPr/>
        <w:sdtContent>
          <w:r w:rsidR="00CB5CB0" w:rsidRPr="00BC2970">
            <w:fldChar w:fldCharType="begin"/>
          </w:r>
          <w:r w:rsidR="00CB5CB0" w:rsidRPr="00BC2970">
            <w:instrText xml:space="preserve"> CITATION 1 \l 2057 </w:instrText>
          </w:r>
          <w:r w:rsidR="00CB5CB0" w:rsidRPr="00BC2970">
            <w:fldChar w:fldCharType="separate"/>
          </w:r>
          <w:r w:rsidR="00CB5CB0" w:rsidRPr="00BC2970">
            <w:t>(UNEP, 2015)</w:t>
          </w:r>
          <w:r w:rsidR="00CB5CB0" w:rsidRPr="00BC2970">
            <w:fldChar w:fldCharType="end"/>
          </w:r>
        </w:sdtContent>
      </w:sdt>
    </w:p>
    <w:p w14:paraId="1B90AF60" w14:textId="51EF3144" w:rsidR="009E7AD4" w:rsidRPr="00BC2970" w:rsidRDefault="009E7AD4" w:rsidP="003E6362">
      <w:pPr>
        <w:jc w:val="both"/>
        <w:rPr>
          <w:rFonts w:ascii="Arial" w:hAnsi="Arial" w:cs="Arial"/>
        </w:rPr>
      </w:pPr>
      <w:r w:rsidRPr="00BC2970">
        <w:rPr>
          <w:rFonts w:ascii="Arial" w:hAnsi="Arial" w:cs="Arial"/>
        </w:rPr>
        <w:t xml:space="preserve">Cities </w:t>
      </w:r>
      <w:r w:rsidR="008807E7" w:rsidRPr="00BC2970">
        <w:rPr>
          <w:rFonts w:ascii="Arial" w:hAnsi="Arial" w:cs="Arial"/>
        </w:rPr>
        <w:t xml:space="preserve">with sustainable development goals </w:t>
      </w:r>
      <w:r w:rsidRPr="00BC2970">
        <w:rPr>
          <w:rFonts w:ascii="Arial" w:hAnsi="Arial" w:cs="Arial"/>
        </w:rPr>
        <w:t xml:space="preserve">are adopting district energy systems to achieve </w:t>
      </w:r>
      <w:r w:rsidR="00F45015" w:rsidRPr="00BC2970">
        <w:rPr>
          <w:rFonts w:ascii="Arial" w:hAnsi="Arial" w:cs="Arial"/>
        </w:rPr>
        <w:t xml:space="preserve">what they </w:t>
      </w:r>
      <w:r w:rsidR="00E446E5" w:rsidRPr="00BC2970">
        <w:rPr>
          <w:rFonts w:ascii="Arial" w:hAnsi="Arial" w:cs="Arial"/>
        </w:rPr>
        <w:t xml:space="preserve">regard </w:t>
      </w:r>
      <w:r w:rsidR="00F45015" w:rsidRPr="00BC2970">
        <w:rPr>
          <w:rFonts w:ascii="Arial" w:hAnsi="Arial" w:cs="Arial"/>
        </w:rPr>
        <w:t xml:space="preserve">as </w:t>
      </w:r>
      <w:r w:rsidRPr="00BC2970">
        <w:rPr>
          <w:rFonts w:ascii="Arial" w:hAnsi="Arial" w:cs="Arial"/>
        </w:rPr>
        <w:t>important benefits</w:t>
      </w:r>
      <w:r w:rsidR="00245768" w:rsidRPr="00BC2970">
        <w:rPr>
          <w:rFonts w:ascii="Arial" w:hAnsi="Arial" w:cs="Arial"/>
        </w:rPr>
        <w:t xml:space="preserve">. </w:t>
      </w:r>
      <w:r w:rsidR="00DD3526" w:rsidRPr="00BC2970">
        <w:rPr>
          <w:rFonts w:ascii="Arial" w:hAnsi="Arial" w:cs="Arial"/>
        </w:rPr>
        <w:t>DES can contribute to</w:t>
      </w:r>
      <w:r w:rsidRPr="00BC2970">
        <w:rPr>
          <w:rFonts w:ascii="Arial" w:hAnsi="Arial" w:cs="Arial"/>
        </w:rPr>
        <w:t xml:space="preserve"> affordable energy provision; </w:t>
      </w:r>
      <w:r w:rsidR="003768BE" w:rsidRPr="00BC2970">
        <w:rPr>
          <w:rFonts w:ascii="Arial" w:hAnsi="Arial" w:cs="Arial"/>
        </w:rPr>
        <w:t xml:space="preserve">higher overall system efficiency, </w:t>
      </w:r>
      <w:r w:rsidR="00E446E5" w:rsidRPr="00BC2970">
        <w:rPr>
          <w:rFonts w:ascii="Arial" w:hAnsi="Arial" w:cs="Arial"/>
        </w:rPr>
        <w:t xml:space="preserve">with </w:t>
      </w:r>
      <w:r w:rsidRPr="00BC2970">
        <w:rPr>
          <w:rFonts w:ascii="Arial" w:hAnsi="Arial" w:cs="Arial"/>
        </w:rPr>
        <w:t>reduced reliance on energy imports and fossil fuels; community economic development and community control of energy supply; local improvements</w:t>
      </w:r>
      <w:r w:rsidR="00E446E5" w:rsidRPr="00BC2970">
        <w:rPr>
          <w:rFonts w:ascii="Arial" w:hAnsi="Arial" w:cs="Arial"/>
        </w:rPr>
        <w:t xml:space="preserve"> to air quality</w:t>
      </w:r>
      <w:r w:rsidRPr="00BC2970">
        <w:rPr>
          <w:rFonts w:ascii="Arial" w:hAnsi="Arial" w:cs="Arial"/>
        </w:rPr>
        <w:t>; CO</w:t>
      </w:r>
      <w:r w:rsidRPr="00BC2970">
        <w:rPr>
          <w:rFonts w:ascii="Arial" w:hAnsi="Arial" w:cs="Arial"/>
          <w:vertAlign w:val="subscript"/>
        </w:rPr>
        <w:t>2</w:t>
      </w:r>
      <w:r w:rsidRPr="00BC2970">
        <w:rPr>
          <w:rFonts w:ascii="Arial" w:hAnsi="Arial" w:cs="Arial"/>
        </w:rPr>
        <w:t xml:space="preserve"> emission reductions; and an increased share of renewables in the energy mix. </w:t>
      </w:r>
      <w:r w:rsidR="008F27A3" w:rsidRPr="00BC2970">
        <w:rPr>
          <w:rFonts w:ascii="Arial" w:hAnsi="Arial" w:cs="Arial"/>
        </w:rPr>
        <w:t xml:space="preserve">All these </w:t>
      </w:r>
      <w:r w:rsidR="000E481D" w:rsidRPr="00BC2970">
        <w:rPr>
          <w:rFonts w:ascii="Arial" w:hAnsi="Arial" w:cs="Arial"/>
        </w:rPr>
        <w:t>elements</w:t>
      </w:r>
      <w:r w:rsidR="00E446E5" w:rsidRPr="00BC2970">
        <w:rPr>
          <w:rFonts w:ascii="Arial" w:hAnsi="Arial" w:cs="Arial"/>
        </w:rPr>
        <w:t>, which are</w:t>
      </w:r>
      <w:r w:rsidR="000E481D" w:rsidRPr="00BC2970">
        <w:rPr>
          <w:rFonts w:ascii="Arial" w:hAnsi="Arial" w:cs="Arial"/>
        </w:rPr>
        <w:t xml:space="preserve"> </w:t>
      </w:r>
      <w:r w:rsidR="00E446E5" w:rsidRPr="00BC2970">
        <w:rPr>
          <w:rFonts w:ascii="Arial" w:hAnsi="Arial" w:cs="Arial"/>
        </w:rPr>
        <w:t xml:space="preserve">seen as </w:t>
      </w:r>
      <w:r w:rsidR="000E481D" w:rsidRPr="00BC2970">
        <w:rPr>
          <w:rFonts w:ascii="Arial" w:hAnsi="Arial" w:cs="Arial"/>
        </w:rPr>
        <w:t>attribute</w:t>
      </w:r>
      <w:r w:rsidR="00E446E5" w:rsidRPr="00BC2970">
        <w:rPr>
          <w:rFonts w:ascii="Arial" w:hAnsi="Arial" w:cs="Arial"/>
        </w:rPr>
        <w:t>s</w:t>
      </w:r>
      <w:r w:rsidR="000E481D" w:rsidRPr="00BC2970">
        <w:rPr>
          <w:rFonts w:ascii="Arial" w:hAnsi="Arial" w:cs="Arial"/>
        </w:rPr>
        <w:t xml:space="preserve"> </w:t>
      </w:r>
      <w:r w:rsidR="00E446E5" w:rsidRPr="00BC2970">
        <w:rPr>
          <w:rFonts w:ascii="Arial" w:hAnsi="Arial" w:cs="Arial"/>
        </w:rPr>
        <w:t xml:space="preserve">of </w:t>
      </w:r>
      <w:r w:rsidR="00CD5305" w:rsidRPr="00BC2970">
        <w:rPr>
          <w:rFonts w:ascii="Arial" w:hAnsi="Arial" w:cs="Arial"/>
        </w:rPr>
        <w:t xml:space="preserve">‘clean’ or ‘green’ </w:t>
      </w:r>
      <w:r w:rsidR="008F27A3" w:rsidRPr="00BC2970">
        <w:rPr>
          <w:rFonts w:ascii="Arial" w:hAnsi="Arial" w:cs="Arial"/>
        </w:rPr>
        <w:t>district energy systems</w:t>
      </w:r>
      <w:r w:rsidR="00E446E5" w:rsidRPr="00BC2970">
        <w:rPr>
          <w:rFonts w:ascii="Arial" w:hAnsi="Arial" w:cs="Arial"/>
        </w:rPr>
        <w:t>,</w:t>
      </w:r>
      <w:r w:rsidR="008F27A3" w:rsidRPr="00BC2970">
        <w:rPr>
          <w:rFonts w:ascii="Arial" w:hAnsi="Arial" w:cs="Arial"/>
        </w:rPr>
        <w:t xml:space="preserve"> can be </w:t>
      </w:r>
      <w:r w:rsidR="00E446E5" w:rsidRPr="00BC2970">
        <w:rPr>
          <w:rFonts w:ascii="Arial" w:hAnsi="Arial" w:cs="Arial"/>
        </w:rPr>
        <w:t xml:space="preserve">regarded </w:t>
      </w:r>
      <w:r w:rsidR="008F27A3" w:rsidRPr="00BC2970">
        <w:rPr>
          <w:rFonts w:ascii="Arial" w:hAnsi="Arial" w:cs="Arial"/>
        </w:rPr>
        <w:t xml:space="preserve">as </w:t>
      </w:r>
      <w:r w:rsidR="0042119D" w:rsidRPr="00BC2970">
        <w:rPr>
          <w:rFonts w:ascii="Arial" w:hAnsi="Arial" w:cs="Arial"/>
        </w:rPr>
        <w:t xml:space="preserve">making </w:t>
      </w:r>
      <w:r w:rsidR="00E446E5" w:rsidRPr="00BC2970">
        <w:rPr>
          <w:rFonts w:ascii="Arial" w:hAnsi="Arial" w:cs="Arial"/>
        </w:rPr>
        <w:t xml:space="preserve">major </w:t>
      </w:r>
      <w:r w:rsidR="008F27A3" w:rsidRPr="00BC2970">
        <w:rPr>
          <w:rFonts w:ascii="Arial" w:hAnsi="Arial" w:cs="Arial"/>
        </w:rPr>
        <w:t xml:space="preserve">contributions to </w:t>
      </w:r>
      <w:r w:rsidR="00E446E5" w:rsidRPr="00BC2970">
        <w:rPr>
          <w:rFonts w:ascii="Arial" w:hAnsi="Arial" w:cs="Arial"/>
        </w:rPr>
        <w:t xml:space="preserve">the </w:t>
      </w:r>
      <w:r w:rsidR="008F27A3" w:rsidRPr="00BC2970">
        <w:rPr>
          <w:rFonts w:ascii="Arial" w:hAnsi="Arial" w:cs="Arial"/>
        </w:rPr>
        <w:t>UN's Sustainable Development Goals (SDGs), including SDG-7 (Affordable and clean energy), 9 (Industry, innovation and infrastructure), 11 (Sustainable cities and communities) and 13 (Climate change).</w:t>
      </w:r>
    </w:p>
    <w:p w14:paraId="30535A19" w14:textId="39DFBD5D" w:rsidR="00DC6413" w:rsidRPr="00BC2970" w:rsidRDefault="00E446E5" w:rsidP="00DC6413">
      <w:pPr>
        <w:jc w:val="both"/>
        <w:rPr>
          <w:rFonts w:ascii="Arial" w:hAnsi="Arial" w:cs="Arial"/>
        </w:rPr>
      </w:pPr>
      <w:r w:rsidRPr="00BC2970">
        <w:rPr>
          <w:rFonts w:ascii="Arial" w:hAnsi="Arial" w:cs="Arial"/>
        </w:rPr>
        <w:t xml:space="preserve">Given </w:t>
      </w:r>
      <w:r w:rsidR="002937C0" w:rsidRPr="00BC2970">
        <w:rPr>
          <w:rFonts w:ascii="Arial" w:hAnsi="Arial" w:cs="Arial"/>
        </w:rPr>
        <w:t xml:space="preserve">the motivations </w:t>
      </w:r>
      <w:r w:rsidR="003E6362" w:rsidRPr="00BC2970">
        <w:rPr>
          <w:rFonts w:ascii="Arial" w:hAnsi="Arial" w:cs="Arial"/>
        </w:rPr>
        <w:t xml:space="preserve">driven by </w:t>
      </w:r>
      <w:r w:rsidR="004A49F1" w:rsidRPr="00BC2970">
        <w:rPr>
          <w:rFonts w:ascii="Arial" w:hAnsi="Arial" w:cs="Arial"/>
        </w:rPr>
        <w:t xml:space="preserve">the </w:t>
      </w:r>
      <w:r w:rsidRPr="00BC2970">
        <w:rPr>
          <w:rFonts w:ascii="Arial" w:hAnsi="Arial" w:cs="Arial"/>
        </w:rPr>
        <w:t xml:space="preserve">ambitions just </w:t>
      </w:r>
      <w:r w:rsidR="004A49F1" w:rsidRPr="00BC2970">
        <w:rPr>
          <w:rFonts w:ascii="Arial" w:hAnsi="Arial" w:cs="Arial"/>
        </w:rPr>
        <w:t>mentioned</w:t>
      </w:r>
      <w:r w:rsidR="003E6362" w:rsidRPr="00BC2970">
        <w:rPr>
          <w:rFonts w:ascii="Arial" w:hAnsi="Arial" w:cs="Arial"/>
        </w:rPr>
        <w:t xml:space="preserve">, cities around the world are taking real actions to </w:t>
      </w:r>
      <w:r w:rsidR="0042119D" w:rsidRPr="00BC2970">
        <w:rPr>
          <w:rFonts w:ascii="Arial" w:hAnsi="Arial" w:cs="Arial"/>
        </w:rPr>
        <w:t xml:space="preserve">impose </w:t>
      </w:r>
      <w:r w:rsidRPr="00BC2970">
        <w:rPr>
          <w:rFonts w:ascii="Arial" w:hAnsi="Arial" w:cs="Arial"/>
        </w:rPr>
        <w:t xml:space="preserve">ambitious </w:t>
      </w:r>
      <w:r w:rsidR="003E6362" w:rsidRPr="00BC2970">
        <w:rPr>
          <w:rFonts w:ascii="Arial" w:hAnsi="Arial" w:cs="Arial"/>
        </w:rPr>
        <w:t xml:space="preserve">sustainability targets </w:t>
      </w:r>
      <w:r w:rsidR="0042119D" w:rsidRPr="00BC2970">
        <w:rPr>
          <w:rFonts w:ascii="Arial" w:hAnsi="Arial" w:cs="Arial"/>
        </w:rPr>
        <w:t xml:space="preserve">on </w:t>
      </w:r>
      <w:r w:rsidRPr="00BC2970">
        <w:rPr>
          <w:rFonts w:ascii="Arial" w:hAnsi="Arial" w:cs="Arial"/>
        </w:rPr>
        <w:t xml:space="preserve">projects </w:t>
      </w:r>
      <w:r w:rsidR="003E6362" w:rsidRPr="00BC2970">
        <w:rPr>
          <w:rFonts w:ascii="Arial" w:hAnsi="Arial" w:cs="Arial"/>
        </w:rPr>
        <w:t>on</w:t>
      </w:r>
      <w:r w:rsidRPr="00BC2970">
        <w:rPr>
          <w:rFonts w:ascii="Arial" w:hAnsi="Arial" w:cs="Arial"/>
        </w:rPr>
        <w:t xml:space="preserve"> </w:t>
      </w:r>
      <w:r w:rsidR="003E6362" w:rsidRPr="00BC2970">
        <w:rPr>
          <w:rFonts w:ascii="Arial" w:hAnsi="Arial" w:cs="Arial"/>
        </w:rPr>
        <w:t>the</w:t>
      </w:r>
      <w:r w:rsidRPr="00BC2970">
        <w:rPr>
          <w:rFonts w:ascii="Arial" w:hAnsi="Arial" w:cs="Arial"/>
        </w:rPr>
        <w:t xml:space="preserve"> </w:t>
      </w:r>
      <w:r w:rsidR="003E6362" w:rsidRPr="00BC2970">
        <w:rPr>
          <w:rFonts w:ascii="Arial" w:hAnsi="Arial" w:cs="Arial"/>
        </w:rPr>
        <w:t xml:space="preserve">ground. The city of Copenhagen </w:t>
      </w:r>
      <w:r w:rsidRPr="00BC2970">
        <w:rPr>
          <w:rFonts w:ascii="Arial" w:hAnsi="Arial" w:cs="Arial"/>
        </w:rPr>
        <w:t xml:space="preserve">has gone </w:t>
      </w:r>
      <w:r w:rsidR="003E6362" w:rsidRPr="00BC2970">
        <w:rPr>
          <w:rFonts w:ascii="Arial" w:hAnsi="Arial" w:cs="Arial"/>
        </w:rPr>
        <w:t>one step further by using the SDGs as an opportunity to raise the bar and expand both new and existing sustainability initiatives</w:t>
      </w:r>
      <w:r w:rsidR="004A49F1" w:rsidRPr="00BC2970">
        <w:rPr>
          <w:rFonts w:ascii="Arial" w:hAnsi="Arial" w:cs="Arial"/>
        </w:rPr>
        <w:t xml:space="preserve"> beyond the thermal field </w:t>
      </w:r>
      <w:r w:rsidRPr="00BC2970">
        <w:rPr>
          <w:rFonts w:ascii="Arial" w:hAnsi="Arial" w:cs="Arial"/>
        </w:rPr>
        <w:t xml:space="preserve">to include the </w:t>
      </w:r>
      <w:r w:rsidR="004A49F1" w:rsidRPr="00BC2970">
        <w:rPr>
          <w:rFonts w:ascii="Arial" w:hAnsi="Arial" w:cs="Arial"/>
        </w:rPr>
        <w:t xml:space="preserve">spatial planning of buildings and vegetation, </w:t>
      </w:r>
      <w:r w:rsidR="00477510" w:rsidRPr="00BC2970">
        <w:rPr>
          <w:rFonts w:ascii="Arial" w:hAnsi="Arial" w:cs="Arial"/>
        </w:rPr>
        <w:t xml:space="preserve">and </w:t>
      </w:r>
      <w:r w:rsidR="004A49F1" w:rsidRPr="00BC2970">
        <w:rPr>
          <w:rFonts w:ascii="Arial" w:hAnsi="Arial" w:cs="Arial"/>
        </w:rPr>
        <w:t>transportation</w:t>
      </w:r>
      <w:r w:rsidR="003E6362" w:rsidRPr="00BC2970">
        <w:rPr>
          <w:rFonts w:ascii="Arial" w:hAnsi="Arial" w:cs="Arial"/>
        </w:rPr>
        <w:t>. These efforts, including the climate plan’s goal of a CO</w:t>
      </w:r>
      <w:r w:rsidR="003E6362" w:rsidRPr="004A42E6">
        <w:rPr>
          <w:rFonts w:ascii="Arial" w:hAnsi="Arial" w:cs="Arial"/>
          <w:vertAlign w:val="subscript"/>
        </w:rPr>
        <w:t>2</w:t>
      </w:r>
      <w:r w:rsidR="003E6362" w:rsidRPr="00BC2970">
        <w:rPr>
          <w:rFonts w:ascii="Arial" w:hAnsi="Arial" w:cs="Arial"/>
        </w:rPr>
        <w:t xml:space="preserve">-neutral Copenhagen by 2025, are </w:t>
      </w:r>
      <w:r w:rsidRPr="00BC2970">
        <w:rPr>
          <w:rFonts w:ascii="Arial" w:hAnsi="Arial" w:cs="Arial"/>
        </w:rPr>
        <w:t xml:space="preserve">made </w:t>
      </w:r>
      <w:r w:rsidR="003E6362" w:rsidRPr="00BC2970">
        <w:rPr>
          <w:rFonts w:ascii="Arial" w:hAnsi="Arial" w:cs="Arial"/>
        </w:rPr>
        <w:t>in dialogue with citizens, companies and civil</w:t>
      </w:r>
      <w:r w:rsidRPr="00BC2970">
        <w:rPr>
          <w:rFonts w:ascii="Arial" w:hAnsi="Arial" w:cs="Arial"/>
        </w:rPr>
        <w:t>-</w:t>
      </w:r>
      <w:r w:rsidR="003E6362" w:rsidRPr="00BC2970">
        <w:rPr>
          <w:rFonts w:ascii="Arial" w:hAnsi="Arial" w:cs="Arial"/>
        </w:rPr>
        <w:t>society organi</w:t>
      </w:r>
      <w:r w:rsidRPr="00BC2970">
        <w:rPr>
          <w:rFonts w:ascii="Arial" w:hAnsi="Arial" w:cs="Arial"/>
        </w:rPr>
        <w:t>z</w:t>
      </w:r>
      <w:r w:rsidR="003E6362" w:rsidRPr="00BC2970">
        <w:rPr>
          <w:rFonts w:ascii="Arial" w:hAnsi="Arial" w:cs="Arial"/>
        </w:rPr>
        <w:t xml:space="preserve">ations through activities </w:t>
      </w:r>
      <w:r w:rsidR="004A49F1" w:rsidRPr="00BC2970">
        <w:rPr>
          <w:rFonts w:ascii="Arial" w:hAnsi="Arial" w:cs="Arial"/>
        </w:rPr>
        <w:t xml:space="preserve">at the </w:t>
      </w:r>
      <w:r w:rsidR="003E6362" w:rsidRPr="00BC2970">
        <w:rPr>
          <w:rFonts w:ascii="Arial" w:hAnsi="Arial" w:cs="Arial"/>
        </w:rPr>
        <w:t xml:space="preserve">city level </w:t>
      </w:r>
      <w:r w:rsidR="00086DED">
        <w:rPr>
          <w:rFonts w:ascii="Arial" w:hAnsi="Arial" w:cs="Arial"/>
          <w:noProof/>
        </w:rPr>
        <w:t>(Department of Finance</w:t>
      </w:r>
      <w:r w:rsidR="00086DED" w:rsidRPr="00BC2970">
        <w:rPr>
          <w:rFonts w:ascii="Arial" w:hAnsi="Arial" w:cs="Arial"/>
          <w:noProof/>
        </w:rPr>
        <w:t xml:space="preserve"> 2018)</w:t>
      </w:r>
      <w:r w:rsidRPr="00BC2970">
        <w:rPr>
          <w:rFonts w:ascii="Arial" w:hAnsi="Arial" w:cs="Arial"/>
        </w:rPr>
        <w:t>.</w:t>
      </w:r>
      <w:r w:rsidR="003E6362" w:rsidRPr="00BC2970">
        <w:rPr>
          <w:rFonts w:ascii="Arial" w:hAnsi="Arial" w:cs="Arial"/>
        </w:rPr>
        <w:t xml:space="preserve"> </w:t>
      </w:r>
      <w:r w:rsidR="0042119D" w:rsidRPr="00BC2970">
        <w:rPr>
          <w:rFonts w:ascii="Arial" w:hAnsi="Arial" w:cs="Arial"/>
        </w:rPr>
        <w:t xml:space="preserve">In </w:t>
      </w:r>
      <w:r w:rsidR="001B7BB7" w:rsidRPr="00BC2970">
        <w:rPr>
          <w:rFonts w:ascii="Arial" w:hAnsi="Arial" w:cs="Arial"/>
        </w:rPr>
        <w:t>another example, t</w:t>
      </w:r>
      <w:r w:rsidR="003E6362" w:rsidRPr="00BC2970">
        <w:rPr>
          <w:rFonts w:ascii="Arial" w:hAnsi="Arial" w:cs="Arial"/>
        </w:rPr>
        <w:t>he city of Bristol</w:t>
      </w:r>
      <w:r w:rsidRPr="00BC2970">
        <w:rPr>
          <w:rFonts w:ascii="Arial" w:hAnsi="Arial" w:cs="Arial"/>
        </w:rPr>
        <w:t>, UK,</w:t>
      </w:r>
      <w:r w:rsidR="003E6362" w:rsidRPr="00BC2970">
        <w:rPr>
          <w:rFonts w:ascii="Arial" w:hAnsi="Arial" w:cs="Arial"/>
        </w:rPr>
        <w:t xml:space="preserve"> </w:t>
      </w:r>
      <w:r w:rsidRPr="00BC2970">
        <w:rPr>
          <w:rFonts w:ascii="Arial" w:hAnsi="Arial" w:cs="Arial"/>
        </w:rPr>
        <w:t xml:space="preserve">has </w:t>
      </w:r>
      <w:r w:rsidR="003E6362" w:rsidRPr="00BC2970">
        <w:rPr>
          <w:rFonts w:ascii="Arial" w:hAnsi="Arial" w:cs="Arial"/>
        </w:rPr>
        <w:t>mapped SDG targets on</w:t>
      </w:r>
      <w:r w:rsidRPr="00BC2970">
        <w:rPr>
          <w:rFonts w:ascii="Arial" w:hAnsi="Arial" w:cs="Arial"/>
        </w:rPr>
        <w:t xml:space="preserve"> </w:t>
      </w:r>
      <w:r w:rsidR="003E6362" w:rsidRPr="00BC2970">
        <w:rPr>
          <w:rFonts w:ascii="Arial" w:hAnsi="Arial" w:cs="Arial"/>
        </w:rPr>
        <w:t>to its One City Plan objectives</w:t>
      </w:r>
      <w:r w:rsidRPr="00BC2970">
        <w:rPr>
          <w:rFonts w:ascii="Arial" w:hAnsi="Arial" w:cs="Arial"/>
        </w:rPr>
        <w:t>, to be achieved</w:t>
      </w:r>
      <w:r w:rsidR="003E6362" w:rsidRPr="00BC2970">
        <w:rPr>
          <w:rFonts w:ascii="Arial" w:hAnsi="Arial" w:cs="Arial"/>
        </w:rPr>
        <w:t xml:space="preserve"> </w:t>
      </w:r>
      <w:r w:rsidR="00611330" w:rsidRPr="00BC2970">
        <w:rPr>
          <w:rFonts w:ascii="Arial" w:hAnsi="Arial" w:cs="Arial"/>
        </w:rPr>
        <w:t xml:space="preserve">by </w:t>
      </w:r>
      <w:r w:rsidR="003E6362" w:rsidRPr="00BC2970">
        <w:rPr>
          <w:rFonts w:ascii="Arial" w:hAnsi="Arial" w:cs="Arial"/>
        </w:rPr>
        <w:t>2030</w:t>
      </w:r>
      <w:r w:rsidR="00086DED" w:rsidRPr="00BC2970">
        <w:rPr>
          <w:rFonts w:ascii="Arial" w:hAnsi="Arial" w:cs="Arial"/>
          <w:noProof/>
        </w:rPr>
        <w:t xml:space="preserve"> </w:t>
      </w:r>
      <w:r w:rsidR="00086DED">
        <w:rPr>
          <w:rFonts w:ascii="Arial" w:hAnsi="Arial" w:cs="Arial"/>
          <w:noProof/>
        </w:rPr>
        <w:t>(University of Bristol</w:t>
      </w:r>
      <w:r w:rsidR="00086DED" w:rsidRPr="00BC2970">
        <w:rPr>
          <w:rFonts w:ascii="Arial" w:hAnsi="Arial" w:cs="Arial"/>
          <w:noProof/>
        </w:rPr>
        <w:t xml:space="preserve"> 2019)</w:t>
      </w:r>
      <w:r w:rsidRPr="00BC2970">
        <w:rPr>
          <w:rFonts w:ascii="Arial" w:hAnsi="Arial" w:cs="Arial"/>
        </w:rPr>
        <w:t>.</w:t>
      </w:r>
      <w:r w:rsidR="003E6362" w:rsidRPr="00BC2970">
        <w:rPr>
          <w:rFonts w:ascii="Arial" w:hAnsi="Arial" w:cs="Arial"/>
        </w:rPr>
        <w:t xml:space="preserve"> Many other cities in the world with similar ambitions for sustainability are learning </w:t>
      </w:r>
      <w:r w:rsidR="00C218DF" w:rsidRPr="00BC2970">
        <w:rPr>
          <w:rFonts w:ascii="Arial" w:hAnsi="Arial" w:cs="Arial"/>
        </w:rPr>
        <w:t xml:space="preserve">about </w:t>
      </w:r>
      <w:r w:rsidR="003E6362" w:rsidRPr="00BC2970">
        <w:rPr>
          <w:rFonts w:ascii="Arial" w:hAnsi="Arial" w:cs="Arial"/>
        </w:rPr>
        <w:t>successful experience</w:t>
      </w:r>
      <w:r w:rsidRPr="00BC2970">
        <w:rPr>
          <w:rFonts w:ascii="Arial" w:hAnsi="Arial" w:cs="Arial"/>
        </w:rPr>
        <w:t>s</w:t>
      </w:r>
      <w:r w:rsidR="003E6362" w:rsidRPr="00BC2970">
        <w:rPr>
          <w:rFonts w:ascii="Arial" w:hAnsi="Arial" w:cs="Arial"/>
        </w:rPr>
        <w:t xml:space="preserve"> and best practice from </w:t>
      </w:r>
      <w:r w:rsidR="00C218DF" w:rsidRPr="00BC2970">
        <w:rPr>
          <w:rFonts w:ascii="Arial" w:hAnsi="Arial" w:cs="Arial"/>
        </w:rPr>
        <w:t xml:space="preserve">both </w:t>
      </w:r>
      <w:r w:rsidR="003E6362" w:rsidRPr="00BC2970">
        <w:rPr>
          <w:rFonts w:ascii="Arial" w:hAnsi="Arial" w:cs="Arial"/>
        </w:rPr>
        <w:t>cities through city network</w:t>
      </w:r>
      <w:r w:rsidR="00611330" w:rsidRPr="00BC2970">
        <w:rPr>
          <w:rFonts w:ascii="Arial" w:hAnsi="Arial" w:cs="Arial"/>
        </w:rPr>
        <w:t>s</w:t>
      </w:r>
      <w:r w:rsidR="003E6362" w:rsidRPr="00BC2970">
        <w:rPr>
          <w:rFonts w:ascii="Arial" w:hAnsi="Arial" w:cs="Arial"/>
        </w:rPr>
        <w:t xml:space="preserve"> or partnerships like C40</w:t>
      </w:r>
      <w:r w:rsidR="00245768" w:rsidRPr="00BC2970">
        <w:rPr>
          <w:rFonts w:ascii="Arial" w:hAnsi="Arial" w:cs="Arial"/>
        </w:rPr>
        <w:t xml:space="preserve"> </w:t>
      </w:r>
      <w:r w:rsidR="00086DED">
        <w:rPr>
          <w:rFonts w:ascii="Arial" w:hAnsi="Arial" w:cs="Arial"/>
          <w:noProof/>
        </w:rPr>
        <w:t>(C40 Cities</w:t>
      </w:r>
      <w:r w:rsidR="00086DED" w:rsidRPr="00BC2970">
        <w:rPr>
          <w:rFonts w:ascii="Arial" w:hAnsi="Arial" w:cs="Arial"/>
          <w:noProof/>
        </w:rPr>
        <w:t xml:space="preserve"> 2020)</w:t>
      </w:r>
      <w:r w:rsidR="003E6362" w:rsidRPr="00BC2970">
        <w:rPr>
          <w:rFonts w:ascii="Arial" w:hAnsi="Arial" w:cs="Arial"/>
        </w:rPr>
        <w:t xml:space="preserve"> and Eurocities</w:t>
      </w:r>
      <w:r w:rsidR="00245768" w:rsidRPr="00BC2970">
        <w:rPr>
          <w:rFonts w:ascii="Arial" w:hAnsi="Arial" w:cs="Arial"/>
        </w:rPr>
        <w:t xml:space="preserve"> </w:t>
      </w:r>
      <w:r w:rsidR="00086DED">
        <w:rPr>
          <w:rFonts w:ascii="Arial" w:hAnsi="Arial" w:cs="Arial"/>
          <w:noProof/>
        </w:rPr>
        <w:t>(Eurocities</w:t>
      </w:r>
      <w:r w:rsidR="00086DED" w:rsidRPr="00BC2970">
        <w:rPr>
          <w:rFonts w:ascii="Arial" w:hAnsi="Arial" w:cs="Arial"/>
          <w:noProof/>
        </w:rPr>
        <w:t xml:space="preserve"> 2020)</w:t>
      </w:r>
      <w:r w:rsidR="00564C9C" w:rsidRPr="00BC2970">
        <w:rPr>
          <w:rFonts w:ascii="Arial" w:hAnsi="Arial" w:cs="Arial"/>
        </w:rPr>
        <w:t>.</w:t>
      </w:r>
      <w:r w:rsidR="003E6362" w:rsidRPr="00BC2970">
        <w:rPr>
          <w:rFonts w:ascii="Arial" w:hAnsi="Arial" w:cs="Arial"/>
        </w:rPr>
        <w:t xml:space="preserve"> </w:t>
      </w:r>
      <w:r w:rsidR="00564C9C" w:rsidRPr="00BC2970">
        <w:rPr>
          <w:rFonts w:ascii="Arial" w:hAnsi="Arial" w:cs="Arial"/>
        </w:rPr>
        <w:t>T</w:t>
      </w:r>
      <w:r w:rsidR="003E6362" w:rsidRPr="00BC2970">
        <w:rPr>
          <w:rFonts w:ascii="Arial" w:hAnsi="Arial" w:cs="Arial"/>
        </w:rPr>
        <w:t xml:space="preserve">he aim of </w:t>
      </w:r>
      <w:r w:rsidR="00564C9C" w:rsidRPr="00BC2970">
        <w:rPr>
          <w:rFonts w:ascii="Arial" w:hAnsi="Arial" w:cs="Arial"/>
        </w:rPr>
        <w:t xml:space="preserve">such partnerships </w:t>
      </w:r>
      <w:r w:rsidR="003E6362" w:rsidRPr="00BC2970">
        <w:rPr>
          <w:rFonts w:ascii="Arial" w:hAnsi="Arial" w:cs="Arial"/>
        </w:rPr>
        <w:t>is to find ways to make the world’s metropolises more sustainable</w:t>
      </w:r>
      <w:r w:rsidR="00A70B0A" w:rsidRPr="00BC2970">
        <w:rPr>
          <w:rFonts w:ascii="Arial" w:hAnsi="Arial" w:cs="Arial"/>
        </w:rPr>
        <w:t>.</w:t>
      </w:r>
      <w:r w:rsidR="00611330" w:rsidRPr="00BC2970">
        <w:rPr>
          <w:rFonts w:ascii="Arial" w:hAnsi="Arial" w:cs="Arial"/>
        </w:rPr>
        <w:t xml:space="preserve"> </w:t>
      </w:r>
    </w:p>
    <w:p w14:paraId="02AA7026" w14:textId="1CC26CB8" w:rsidR="00DC6413" w:rsidRPr="00BC2970" w:rsidRDefault="00C218DF" w:rsidP="00DC6413">
      <w:pPr>
        <w:jc w:val="both"/>
        <w:rPr>
          <w:rFonts w:ascii="Arial" w:hAnsi="Arial" w:cs="Arial"/>
        </w:rPr>
      </w:pPr>
      <w:r w:rsidRPr="00BC2970">
        <w:rPr>
          <w:rFonts w:ascii="Arial" w:hAnsi="Arial" w:cs="Arial"/>
        </w:rPr>
        <w:t xml:space="preserve">In line with the </w:t>
      </w:r>
      <w:r w:rsidR="003E6362" w:rsidRPr="00BC2970">
        <w:rPr>
          <w:rFonts w:ascii="Arial" w:hAnsi="Arial" w:cs="Arial"/>
        </w:rPr>
        <w:t xml:space="preserve">experience </w:t>
      </w:r>
      <w:r w:rsidRPr="00BC2970">
        <w:rPr>
          <w:rFonts w:ascii="Arial" w:hAnsi="Arial" w:cs="Arial"/>
        </w:rPr>
        <w:t xml:space="preserve">of </w:t>
      </w:r>
      <w:r w:rsidR="003E6362" w:rsidRPr="00BC2970">
        <w:rPr>
          <w:rFonts w:ascii="Arial" w:hAnsi="Arial" w:cs="Arial"/>
        </w:rPr>
        <w:t>Denmark, a</w:t>
      </w:r>
      <w:r w:rsidR="00DC6413" w:rsidRPr="00BC2970">
        <w:rPr>
          <w:rFonts w:ascii="Arial" w:hAnsi="Arial" w:cs="Arial"/>
        </w:rPr>
        <w:t xml:space="preserve">chieving the goal of having 100% renewable energy </w:t>
      </w:r>
      <w:r w:rsidRPr="00BC2970">
        <w:rPr>
          <w:rFonts w:ascii="Arial" w:hAnsi="Arial" w:cs="Arial"/>
        </w:rPr>
        <w:t xml:space="preserve">by 2050 </w:t>
      </w:r>
      <w:r w:rsidR="00DC6413" w:rsidRPr="00BC2970">
        <w:rPr>
          <w:rFonts w:ascii="Arial" w:hAnsi="Arial" w:cs="Arial"/>
        </w:rPr>
        <w:t xml:space="preserve">requires not only a long-term national policy </w:t>
      </w:r>
      <w:r w:rsidRPr="00BC2970">
        <w:rPr>
          <w:rFonts w:ascii="Arial" w:hAnsi="Arial" w:cs="Arial"/>
        </w:rPr>
        <w:t xml:space="preserve">to set </w:t>
      </w:r>
      <w:r w:rsidR="00DC6413" w:rsidRPr="00BC2970">
        <w:rPr>
          <w:rFonts w:ascii="Arial" w:hAnsi="Arial" w:cs="Arial"/>
        </w:rPr>
        <w:t>the general direction and policy framework</w:t>
      </w:r>
      <w:r w:rsidRPr="00BC2970">
        <w:rPr>
          <w:rFonts w:ascii="Arial" w:hAnsi="Arial" w:cs="Arial"/>
        </w:rPr>
        <w:t xml:space="preserve"> –</w:t>
      </w:r>
      <w:r w:rsidR="00DC6413" w:rsidRPr="00BC2970">
        <w:rPr>
          <w:rFonts w:ascii="Arial" w:hAnsi="Arial" w:cs="Arial"/>
        </w:rPr>
        <w:t xml:space="preserve"> </w:t>
      </w:r>
      <w:r w:rsidRPr="00BC2970">
        <w:rPr>
          <w:rFonts w:ascii="Arial" w:hAnsi="Arial" w:cs="Arial"/>
        </w:rPr>
        <w:t>i</w:t>
      </w:r>
      <w:r w:rsidR="00DC6413" w:rsidRPr="00BC2970">
        <w:rPr>
          <w:rFonts w:ascii="Arial" w:hAnsi="Arial" w:cs="Arial"/>
        </w:rPr>
        <w:t xml:space="preserve">t also requires active and creative cooperation at the regional and local levels </w:t>
      </w:r>
      <w:r w:rsidR="0042119D" w:rsidRPr="00BC2970">
        <w:rPr>
          <w:rFonts w:ascii="Arial" w:hAnsi="Arial" w:cs="Arial"/>
        </w:rPr>
        <w:t xml:space="preserve">by </w:t>
      </w:r>
      <w:r w:rsidR="00DC6413" w:rsidRPr="00BC2970">
        <w:rPr>
          <w:rFonts w:ascii="Arial" w:hAnsi="Arial" w:cs="Arial"/>
        </w:rPr>
        <w:t xml:space="preserve">cities and citizens to implement </w:t>
      </w:r>
      <w:r w:rsidR="00C748DA" w:rsidRPr="00BC2970">
        <w:rPr>
          <w:rFonts w:ascii="Arial" w:hAnsi="Arial" w:cs="Arial"/>
        </w:rPr>
        <w:t xml:space="preserve">the </w:t>
      </w:r>
      <w:r w:rsidR="00DC6413" w:rsidRPr="00BC2970">
        <w:rPr>
          <w:rFonts w:ascii="Arial" w:hAnsi="Arial" w:cs="Arial"/>
        </w:rPr>
        <w:t xml:space="preserve">policy. Last but not least, it </w:t>
      </w:r>
      <w:r w:rsidRPr="00BC2970">
        <w:rPr>
          <w:rFonts w:ascii="Arial" w:hAnsi="Arial" w:cs="Arial"/>
        </w:rPr>
        <w:t xml:space="preserve">will </w:t>
      </w:r>
      <w:r w:rsidR="00DC6413" w:rsidRPr="00BC2970">
        <w:rPr>
          <w:rFonts w:ascii="Arial" w:hAnsi="Arial" w:cs="Arial"/>
        </w:rPr>
        <w:t xml:space="preserve">involve developing and </w:t>
      </w:r>
      <w:r w:rsidR="00DC6413" w:rsidRPr="00BC2970">
        <w:rPr>
          <w:rFonts w:ascii="Arial" w:hAnsi="Arial" w:cs="Arial"/>
        </w:rPr>
        <w:lastRenderedPageBreak/>
        <w:t xml:space="preserve">testing concrete </w:t>
      </w:r>
      <w:r w:rsidRPr="00BC2970">
        <w:rPr>
          <w:rFonts w:ascii="Arial" w:hAnsi="Arial" w:cs="Arial"/>
        </w:rPr>
        <w:t xml:space="preserve">new </w:t>
      </w:r>
      <w:r w:rsidR="00DC6413" w:rsidRPr="00BC2970">
        <w:rPr>
          <w:rFonts w:ascii="Arial" w:hAnsi="Arial" w:cs="Arial"/>
        </w:rPr>
        <w:t xml:space="preserve">green solutions to create better and more </w:t>
      </w:r>
      <w:r w:rsidR="003303E1" w:rsidRPr="00BC2970">
        <w:rPr>
          <w:rFonts w:ascii="Arial" w:hAnsi="Arial" w:cs="Arial"/>
        </w:rPr>
        <w:t>liveable</w:t>
      </w:r>
      <w:r w:rsidR="00DC6413" w:rsidRPr="00BC2970">
        <w:rPr>
          <w:rFonts w:ascii="Arial" w:hAnsi="Arial" w:cs="Arial"/>
        </w:rPr>
        <w:t xml:space="preserve"> urban environment</w:t>
      </w:r>
      <w:r w:rsidRPr="00BC2970">
        <w:rPr>
          <w:rFonts w:ascii="Arial" w:hAnsi="Arial" w:cs="Arial"/>
        </w:rPr>
        <w:t>s</w:t>
      </w:r>
      <w:r w:rsidR="00A8480D" w:rsidRPr="00BC2970">
        <w:rPr>
          <w:rFonts w:ascii="Arial" w:hAnsi="Arial" w:cs="Arial"/>
        </w:rPr>
        <w:t xml:space="preserve"> </w:t>
      </w:r>
      <w:sdt>
        <w:sdtPr>
          <w:rPr>
            <w:rFonts w:ascii="Arial" w:hAnsi="Arial" w:cs="Arial"/>
          </w:rPr>
          <w:id w:val="-1120059654"/>
          <w:citation/>
        </w:sdtPr>
        <w:sdtEndPr/>
        <w:sdtContent>
          <w:r w:rsidR="00A8480D" w:rsidRPr="00BC2970">
            <w:rPr>
              <w:rFonts w:ascii="Arial" w:hAnsi="Arial" w:cs="Arial"/>
            </w:rPr>
            <w:fldChar w:fldCharType="begin"/>
          </w:r>
          <w:r w:rsidR="00A8480D" w:rsidRPr="00BC2970">
            <w:rPr>
              <w:rFonts w:ascii="Arial" w:hAnsi="Arial" w:cs="Arial"/>
            </w:rPr>
            <w:instrText xml:space="preserve">CITATION Sta19 \l 2057 </w:instrText>
          </w:r>
          <w:r w:rsidR="00A8480D" w:rsidRPr="00BC2970">
            <w:rPr>
              <w:rFonts w:ascii="Arial" w:hAnsi="Arial" w:cs="Arial"/>
            </w:rPr>
            <w:fldChar w:fldCharType="separate"/>
          </w:r>
          <w:r w:rsidR="00A8480D" w:rsidRPr="00BC2970">
            <w:rPr>
              <w:rFonts w:ascii="Arial" w:hAnsi="Arial" w:cs="Arial"/>
              <w:noProof/>
            </w:rPr>
            <w:t>(State of Green, 2019)</w:t>
          </w:r>
          <w:r w:rsidR="00A8480D" w:rsidRPr="00BC2970">
            <w:rPr>
              <w:rFonts w:ascii="Arial" w:hAnsi="Arial" w:cs="Arial"/>
            </w:rPr>
            <w:fldChar w:fldCharType="end"/>
          </w:r>
        </w:sdtContent>
      </w:sdt>
      <w:r w:rsidRPr="00BC2970">
        <w:rPr>
          <w:rFonts w:ascii="Arial" w:hAnsi="Arial" w:cs="Arial"/>
        </w:rPr>
        <w:t>.</w:t>
      </w:r>
    </w:p>
    <w:p w14:paraId="224D0BD5" w14:textId="497DA282" w:rsidR="00D610B5" w:rsidRPr="00BC2970" w:rsidRDefault="00D610B5" w:rsidP="00DC6413">
      <w:pPr>
        <w:jc w:val="both"/>
        <w:rPr>
          <w:rFonts w:ascii="Arial" w:hAnsi="Arial" w:cs="Arial"/>
        </w:rPr>
      </w:pPr>
      <w:r w:rsidRPr="00BC2970">
        <w:rPr>
          <w:rFonts w:ascii="Arial" w:hAnsi="Arial" w:cs="Arial"/>
        </w:rPr>
        <w:t xml:space="preserve">Based on the experience and observations </w:t>
      </w:r>
      <w:r w:rsidR="00C218DF" w:rsidRPr="00BC2970">
        <w:rPr>
          <w:rFonts w:ascii="Arial" w:hAnsi="Arial" w:cs="Arial"/>
        </w:rPr>
        <w:t xml:space="preserve">of </w:t>
      </w:r>
      <w:r w:rsidRPr="00BC2970">
        <w:rPr>
          <w:rFonts w:ascii="Arial" w:hAnsi="Arial" w:cs="Arial"/>
        </w:rPr>
        <w:t xml:space="preserve">Sino-Danish and international collaboration projects in the DH sector, this chapter aims to summarize the lessons learnt and provide recommendations for </w:t>
      </w:r>
      <w:r w:rsidR="00E44B33" w:rsidRPr="00BC2970">
        <w:rPr>
          <w:rFonts w:ascii="Arial" w:hAnsi="Arial" w:cs="Arial"/>
        </w:rPr>
        <w:t xml:space="preserve">a </w:t>
      </w:r>
      <w:r w:rsidRPr="00BC2970">
        <w:rPr>
          <w:rFonts w:ascii="Arial" w:hAnsi="Arial" w:cs="Arial"/>
        </w:rPr>
        <w:t>green transition so that Chinese cities can prepare their clean DH action plan</w:t>
      </w:r>
      <w:r w:rsidR="001B66BD" w:rsidRPr="00BC2970">
        <w:rPr>
          <w:rFonts w:ascii="Arial" w:hAnsi="Arial" w:cs="Arial"/>
        </w:rPr>
        <w:t>s</w:t>
      </w:r>
      <w:r w:rsidRPr="00BC2970">
        <w:rPr>
          <w:rFonts w:ascii="Arial" w:hAnsi="Arial" w:cs="Arial"/>
        </w:rPr>
        <w:t xml:space="preserve"> and integrate </w:t>
      </w:r>
      <w:r w:rsidR="001B66BD" w:rsidRPr="00BC2970">
        <w:rPr>
          <w:rFonts w:ascii="Arial" w:hAnsi="Arial" w:cs="Arial"/>
        </w:rPr>
        <w:t xml:space="preserve">them </w:t>
      </w:r>
      <w:r w:rsidR="00E44B33" w:rsidRPr="00BC2970">
        <w:rPr>
          <w:rFonts w:ascii="Arial" w:hAnsi="Arial" w:cs="Arial"/>
        </w:rPr>
        <w:t>in</w:t>
      </w:r>
      <w:r w:rsidR="00C218DF" w:rsidRPr="00BC2970">
        <w:rPr>
          <w:rFonts w:ascii="Arial" w:hAnsi="Arial" w:cs="Arial"/>
        </w:rPr>
        <w:t>to</w:t>
      </w:r>
      <w:r w:rsidR="00E44B33" w:rsidRPr="00BC2970">
        <w:rPr>
          <w:rFonts w:ascii="Arial" w:hAnsi="Arial" w:cs="Arial"/>
        </w:rPr>
        <w:t xml:space="preserve"> </w:t>
      </w:r>
      <w:r w:rsidRPr="00BC2970">
        <w:rPr>
          <w:rFonts w:ascii="Arial" w:hAnsi="Arial" w:cs="Arial"/>
        </w:rPr>
        <w:t>the upcoming national 14</w:t>
      </w:r>
      <w:r w:rsidRPr="00BC2970">
        <w:rPr>
          <w:rFonts w:ascii="Arial" w:hAnsi="Arial" w:cs="Arial"/>
          <w:vertAlign w:val="superscript"/>
        </w:rPr>
        <w:t>th</w:t>
      </w:r>
      <w:r w:rsidRPr="00BC2970">
        <w:rPr>
          <w:rFonts w:ascii="Arial" w:hAnsi="Arial" w:cs="Arial"/>
        </w:rPr>
        <w:t xml:space="preserve"> </w:t>
      </w:r>
      <w:r w:rsidR="00C218DF" w:rsidRPr="00BC2970">
        <w:rPr>
          <w:rFonts w:ascii="Arial" w:hAnsi="Arial" w:cs="Arial"/>
        </w:rPr>
        <w:t>five</w:t>
      </w:r>
      <w:r w:rsidRPr="00BC2970">
        <w:rPr>
          <w:rFonts w:ascii="Arial" w:hAnsi="Arial" w:cs="Arial"/>
        </w:rPr>
        <w:t>-year plan.</w:t>
      </w:r>
    </w:p>
    <w:p w14:paraId="5BAF65BD" w14:textId="73D02C24" w:rsidR="004B40A8" w:rsidRPr="00BC2970" w:rsidRDefault="003A410F" w:rsidP="003A410F">
      <w:pPr>
        <w:pStyle w:val="Heading2"/>
      </w:pPr>
      <w:r w:rsidRPr="00BC2970">
        <w:t xml:space="preserve">1.1 </w:t>
      </w:r>
      <w:r w:rsidR="004B40A8" w:rsidRPr="00BC2970">
        <w:t>China's national clean district</w:t>
      </w:r>
      <w:r w:rsidR="00C218DF" w:rsidRPr="00BC2970">
        <w:t>-</w:t>
      </w:r>
      <w:r w:rsidR="004B40A8" w:rsidRPr="00BC2970">
        <w:t>heating strategy</w:t>
      </w:r>
    </w:p>
    <w:p w14:paraId="66366DB3" w14:textId="6FA9C7F9" w:rsidR="00854347" w:rsidRPr="00BC2970" w:rsidRDefault="001B66BD" w:rsidP="001B66BD">
      <w:pPr>
        <w:jc w:val="both"/>
        <w:rPr>
          <w:rFonts w:ascii="Arial" w:hAnsi="Arial" w:cs="Arial"/>
        </w:rPr>
      </w:pPr>
      <w:r w:rsidRPr="00BC2970">
        <w:rPr>
          <w:rFonts w:ascii="Arial" w:hAnsi="Arial" w:cs="Arial"/>
        </w:rPr>
        <w:t xml:space="preserve">Due to China's rapid urbanization, the total building area in the country </w:t>
      </w:r>
      <w:r w:rsidR="00E15136">
        <w:rPr>
          <w:rFonts w:ascii="Arial" w:hAnsi="Arial" w:cs="Arial" w:hint="eastAsia"/>
        </w:rPr>
        <w:t>will</w:t>
      </w:r>
      <w:r w:rsidR="00E15136">
        <w:rPr>
          <w:rFonts w:ascii="Arial" w:hAnsi="Arial" w:cs="Arial"/>
        </w:rPr>
        <w:t xml:space="preserve"> </w:t>
      </w:r>
      <w:r w:rsidR="00245768" w:rsidRPr="00086DED">
        <w:rPr>
          <w:rFonts w:ascii="Arial" w:hAnsi="Arial" w:cs="Arial"/>
        </w:rPr>
        <w:t xml:space="preserve">exceed </w:t>
      </w:r>
      <w:r w:rsidR="00AE282D" w:rsidRPr="00086DED">
        <w:rPr>
          <w:rFonts w:ascii="Arial" w:hAnsi="Arial" w:cs="Arial"/>
        </w:rPr>
        <w:t>60,000 km</w:t>
      </w:r>
      <w:r w:rsidR="00AE282D" w:rsidRPr="00086DED">
        <w:rPr>
          <w:rFonts w:ascii="Arial" w:hAnsi="Arial" w:cs="Arial"/>
          <w:vertAlign w:val="superscript"/>
        </w:rPr>
        <w:t>2</w:t>
      </w:r>
      <w:r w:rsidR="00AE282D" w:rsidRPr="00BC2970">
        <w:rPr>
          <w:vertAlign w:val="superscript"/>
        </w:rPr>
        <w:t xml:space="preserve"> </w:t>
      </w:r>
      <w:r w:rsidRPr="00BC2970">
        <w:rPr>
          <w:rFonts w:ascii="Arial" w:hAnsi="Arial" w:cs="Arial"/>
        </w:rPr>
        <w:t xml:space="preserve">in </w:t>
      </w:r>
      <w:r w:rsidR="00245768" w:rsidRPr="00BC2970">
        <w:rPr>
          <w:rFonts w:ascii="Arial" w:hAnsi="Arial" w:cs="Arial"/>
        </w:rPr>
        <w:t>2020</w:t>
      </w:r>
      <w:r w:rsidR="00F5737D" w:rsidRPr="00BC2970">
        <w:rPr>
          <w:rFonts w:ascii="Arial" w:hAnsi="Arial" w:cs="Arial"/>
        </w:rPr>
        <w:t xml:space="preserve"> </w:t>
      </w:r>
      <w:r w:rsidR="00086DED" w:rsidRPr="00BC2970">
        <w:rPr>
          <w:rFonts w:ascii="Arial" w:hAnsi="Arial" w:cs="Arial"/>
          <w:noProof/>
        </w:rPr>
        <w:t xml:space="preserve">(National Bureau of </w:t>
      </w:r>
      <w:r w:rsidR="00086DED">
        <w:rPr>
          <w:rFonts w:ascii="Arial" w:hAnsi="Arial" w:cs="Arial"/>
          <w:noProof/>
        </w:rPr>
        <w:t>Statistics of China</w:t>
      </w:r>
      <w:r w:rsidR="00086DED" w:rsidRPr="00BC2970">
        <w:rPr>
          <w:rFonts w:ascii="Arial" w:hAnsi="Arial" w:cs="Arial"/>
          <w:noProof/>
        </w:rPr>
        <w:t xml:space="preserve"> 2012)</w:t>
      </w:r>
      <w:r w:rsidR="00C218DF" w:rsidRPr="00BC2970">
        <w:rPr>
          <w:rFonts w:ascii="Arial" w:hAnsi="Arial" w:cs="Arial"/>
        </w:rPr>
        <w:t>.</w:t>
      </w:r>
      <w:r w:rsidR="00B35512" w:rsidRPr="00BC2970">
        <w:rPr>
          <w:rFonts w:ascii="Arial" w:hAnsi="Arial" w:cs="Arial"/>
        </w:rPr>
        <w:t xml:space="preserve"> </w:t>
      </w:r>
      <w:r w:rsidR="00C218DF" w:rsidRPr="00BC2970">
        <w:rPr>
          <w:rFonts w:ascii="Arial" w:hAnsi="Arial" w:cs="Arial"/>
        </w:rPr>
        <w:t>T</w:t>
      </w:r>
      <w:r w:rsidRPr="00BC2970">
        <w:rPr>
          <w:rFonts w:ascii="Arial" w:hAnsi="Arial" w:cs="Arial"/>
        </w:rPr>
        <w:t xml:space="preserve">his </w:t>
      </w:r>
      <w:r w:rsidR="00A67C74" w:rsidRPr="00BC2970">
        <w:rPr>
          <w:rFonts w:ascii="Arial" w:hAnsi="Arial" w:cs="Arial"/>
        </w:rPr>
        <w:t xml:space="preserve">urban </w:t>
      </w:r>
      <w:r w:rsidRPr="00BC2970">
        <w:rPr>
          <w:rFonts w:ascii="Arial" w:hAnsi="Arial" w:cs="Arial"/>
        </w:rPr>
        <w:t xml:space="preserve">development </w:t>
      </w:r>
      <w:r w:rsidR="00C218DF" w:rsidRPr="00BC2970">
        <w:rPr>
          <w:rFonts w:ascii="Arial" w:hAnsi="Arial" w:cs="Arial"/>
        </w:rPr>
        <w:t xml:space="preserve">is generating </w:t>
      </w:r>
      <w:r w:rsidRPr="00BC2970">
        <w:rPr>
          <w:rFonts w:ascii="Arial" w:hAnsi="Arial" w:cs="Arial"/>
        </w:rPr>
        <w:t xml:space="preserve">high </w:t>
      </w:r>
      <w:r w:rsidR="00C218DF" w:rsidRPr="00BC2970">
        <w:rPr>
          <w:rFonts w:ascii="Arial" w:hAnsi="Arial" w:cs="Arial"/>
        </w:rPr>
        <w:t xml:space="preserve">levels of </w:t>
      </w:r>
      <w:r w:rsidRPr="00BC2970">
        <w:rPr>
          <w:rFonts w:ascii="Arial" w:hAnsi="Arial" w:cs="Arial"/>
        </w:rPr>
        <w:t>energy consumption for building operation</w:t>
      </w:r>
      <w:r w:rsidR="00C218DF" w:rsidRPr="00BC2970">
        <w:rPr>
          <w:rFonts w:ascii="Arial" w:hAnsi="Arial" w:cs="Arial"/>
        </w:rPr>
        <w:t>s</w:t>
      </w:r>
      <w:r w:rsidRPr="00BC2970">
        <w:rPr>
          <w:rFonts w:ascii="Arial" w:hAnsi="Arial" w:cs="Arial"/>
        </w:rPr>
        <w:t xml:space="preserve"> (including space</w:t>
      </w:r>
      <w:r w:rsidR="00C218DF" w:rsidRPr="00BC2970">
        <w:rPr>
          <w:rFonts w:ascii="Arial" w:hAnsi="Arial" w:cs="Arial"/>
        </w:rPr>
        <w:t>-</w:t>
      </w:r>
      <w:r w:rsidRPr="00BC2970">
        <w:rPr>
          <w:rFonts w:ascii="Arial" w:hAnsi="Arial" w:cs="Arial"/>
        </w:rPr>
        <w:t xml:space="preserve">heating), which </w:t>
      </w:r>
      <w:r w:rsidR="00C218DF" w:rsidRPr="00BC2970">
        <w:rPr>
          <w:rFonts w:ascii="Arial" w:hAnsi="Arial" w:cs="Arial"/>
        </w:rPr>
        <w:t xml:space="preserve">has </w:t>
      </w:r>
      <w:r w:rsidRPr="00BC2970">
        <w:rPr>
          <w:rFonts w:ascii="Arial" w:hAnsi="Arial" w:cs="Arial"/>
        </w:rPr>
        <w:t>reached 963 million tons of standard coal equivalent</w:t>
      </w:r>
      <w:r w:rsidR="00B35512" w:rsidRPr="00BC2970">
        <w:rPr>
          <w:rFonts w:ascii="Arial" w:hAnsi="Arial" w:cs="Arial"/>
        </w:rPr>
        <w:t xml:space="preserve"> (</w:t>
      </w:r>
      <w:r w:rsidR="00D52B21" w:rsidRPr="00BC2970">
        <w:rPr>
          <w:rFonts w:ascii="Arial" w:hAnsi="Arial" w:cs="Arial"/>
        </w:rPr>
        <w:t xml:space="preserve">or about </w:t>
      </w:r>
      <w:r w:rsidR="001D5D06" w:rsidRPr="00BC2970">
        <w:rPr>
          <w:rFonts w:ascii="Arial" w:hAnsi="Arial" w:cs="Arial"/>
        </w:rPr>
        <w:t>27 PJ</w:t>
      </w:r>
      <w:r w:rsidR="00B35512" w:rsidRPr="00BC2970">
        <w:rPr>
          <w:rFonts w:ascii="Arial" w:hAnsi="Arial" w:cs="Arial"/>
        </w:rPr>
        <w:t>)</w:t>
      </w:r>
      <w:r w:rsidR="001D5D06" w:rsidRPr="00BC2970">
        <w:t>.</w:t>
      </w:r>
      <w:r w:rsidRPr="00BC2970">
        <w:rPr>
          <w:rFonts w:ascii="Arial" w:hAnsi="Arial" w:cs="Arial"/>
        </w:rPr>
        <w:t xml:space="preserve"> This type of use accounts for 21% of China's total </w:t>
      </w:r>
      <w:r w:rsidR="001D5D06" w:rsidRPr="00BC2970">
        <w:rPr>
          <w:rFonts w:ascii="Arial" w:hAnsi="Arial" w:cs="Arial"/>
        </w:rPr>
        <w:t xml:space="preserve">final </w:t>
      </w:r>
      <w:r w:rsidRPr="00BC2970">
        <w:rPr>
          <w:rFonts w:ascii="Arial" w:hAnsi="Arial" w:cs="Arial"/>
        </w:rPr>
        <w:t>energy consumption</w:t>
      </w:r>
      <w:r w:rsidR="00E15136" w:rsidRPr="00BC2970">
        <w:rPr>
          <w:rFonts w:ascii="Arial" w:hAnsi="Arial" w:cs="Arial"/>
          <w:noProof/>
        </w:rPr>
        <w:t xml:space="preserve"> (Building Ener</w:t>
      </w:r>
      <w:r w:rsidR="00E15136">
        <w:rPr>
          <w:rFonts w:ascii="Arial" w:hAnsi="Arial" w:cs="Arial"/>
          <w:noProof/>
        </w:rPr>
        <w:t>gy Conservation Research Center</w:t>
      </w:r>
      <w:r w:rsidR="00E15136" w:rsidRPr="00BC2970">
        <w:rPr>
          <w:rFonts w:ascii="Arial" w:hAnsi="Arial" w:cs="Arial"/>
          <w:noProof/>
        </w:rPr>
        <w:t xml:space="preserve"> 2019)</w:t>
      </w:r>
      <w:r w:rsidR="00C218DF" w:rsidRPr="00BC2970">
        <w:rPr>
          <w:rFonts w:ascii="Arial" w:hAnsi="Arial" w:cs="Arial"/>
        </w:rPr>
        <w:t>.</w:t>
      </w:r>
      <w:r w:rsidRPr="00BC2970">
        <w:rPr>
          <w:rFonts w:ascii="Arial" w:hAnsi="Arial" w:cs="Arial"/>
        </w:rPr>
        <w:t xml:space="preserve"> Due to the </w:t>
      </w:r>
      <w:r w:rsidR="00C218DF" w:rsidRPr="00BC2970">
        <w:rPr>
          <w:rFonts w:ascii="Arial" w:hAnsi="Arial" w:cs="Arial"/>
        </w:rPr>
        <w:t xml:space="preserve">lower </w:t>
      </w:r>
      <w:r w:rsidR="00A560B9" w:rsidRPr="00BC2970">
        <w:rPr>
          <w:rFonts w:ascii="Arial" w:hAnsi="Arial" w:cs="Arial"/>
        </w:rPr>
        <w:t xml:space="preserve">availability </w:t>
      </w:r>
      <w:r w:rsidRPr="00BC2970">
        <w:rPr>
          <w:rFonts w:ascii="Arial" w:hAnsi="Arial" w:cs="Arial"/>
        </w:rPr>
        <w:t xml:space="preserve">of natural gas, Chinese DH systems </w:t>
      </w:r>
      <w:r w:rsidR="00AE282D" w:rsidRPr="00BC2970">
        <w:rPr>
          <w:rFonts w:ascii="Arial" w:hAnsi="Arial" w:cs="Arial"/>
        </w:rPr>
        <w:t xml:space="preserve">are </w:t>
      </w:r>
      <w:r w:rsidRPr="00BC2970">
        <w:rPr>
          <w:rFonts w:ascii="Arial" w:hAnsi="Arial" w:cs="Arial"/>
        </w:rPr>
        <w:t xml:space="preserve">still dominated by coal, with coal boilers and </w:t>
      </w:r>
      <w:r w:rsidR="00A560B9" w:rsidRPr="00BC2970">
        <w:rPr>
          <w:rFonts w:ascii="Arial" w:hAnsi="Arial" w:cs="Arial"/>
        </w:rPr>
        <w:t xml:space="preserve">large </w:t>
      </w:r>
      <w:r w:rsidRPr="00BC2970">
        <w:rPr>
          <w:rFonts w:ascii="Arial" w:hAnsi="Arial" w:cs="Arial"/>
        </w:rPr>
        <w:t>coal-fired</w:t>
      </w:r>
      <w:r w:rsidR="00A560B9" w:rsidRPr="00BC2970">
        <w:rPr>
          <w:rFonts w:ascii="Arial" w:hAnsi="Arial" w:cs="Arial"/>
        </w:rPr>
        <w:t xml:space="preserve"> electricity</w:t>
      </w:r>
      <w:r w:rsidR="005F6312" w:rsidRPr="00BC2970">
        <w:rPr>
          <w:rFonts w:ascii="Arial" w:hAnsi="Arial" w:cs="Arial"/>
        </w:rPr>
        <w:t>-</w:t>
      </w:r>
      <w:r w:rsidR="00A560B9" w:rsidRPr="00BC2970">
        <w:rPr>
          <w:rFonts w:ascii="Arial" w:hAnsi="Arial" w:cs="Arial"/>
        </w:rPr>
        <w:t>generati</w:t>
      </w:r>
      <w:r w:rsidR="00C218DF" w:rsidRPr="00BC2970">
        <w:rPr>
          <w:rFonts w:ascii="Arial" w:hAnsi="Arial" w:cs="Arial"/>
        </w:rPr>
        <w:t>ng</w:t>
      </w:r>
      <w:r w:rsidR="00A560B9" w:rsidRPr="00BC2970">
        <w:rPr>
          <w:rFonts w:ascii="Arial" w:hAnsi="Arial" w:cs="Arial"/>
        </w:rPr>
        <w:t xml:space="preserve"> plants often operating in </w:t>
      </w:r>
      <w:r w:rsidRPr="00BC2970">
        <w:rPr>
          <w:rFonts w:ascii="Arial" w:hAnsi="Arial" w:cs="Arial"/>
        </w:rPr>
        <w:t xml:space="preserve">CHP </w:t>
      </w:r>
      <w:r w:rsidR="00A560B9" w:rsidRPr="00BC2970">
        <w:rPr>
          <w:rFonts w:ascii="Arial" w:hAnsi="Arial" w:cs="Arial"/>
        </w:rPr>
        <w:t xml:space="preserve">mode </w:t>
      </w:r>
      <w:r w:rsidRPr="00BC2970">
        <w:rPr>
          <w:rFonts w:ascii="Arial" w:hAnsi="Arial" w:cs="Arial"/>
        </w:rPr>
        <w:t xml:space="preserve">supplying 32% and 45% respectively of the DH heating area in northern China. Approximately half </w:t>
      </w:r>
      <w:r w:rsidR="005F6312" w:rsidRPr="00BC2970">
        <w:rPr>
          <w:rFonts w:ascii="Arial" w:hAnsi="Arial" w:cs="Arial"/>
        </w:rPr>
        <w:t xml:space="preserve">China’s </w:t>
      </w:r>
      <w:r w:rsidRPr="00BC2970">
        <w:rPr>
          <w:rFonts w:ascii="Arial" w:hAnsi="Arial" w:cs="Arial"/>
        </w:rPr>
        <w:t xml:space="preserve">annual </w:t>
      </w:r>
      <w:r w:rsidR="00C218DF" w:rsidRPr="00BC2970">
        <w:rPr>
          <w:rFonts w:ascii="Arial" w:hAnsi="Arial" w:cs="Arial"/>
        </w:rPr>
        <w:t xml:space="preserve">consumption of </w:t>
      </w:r>
      <w:r w:rsidRPr="00BC2970">
        <w:rPr>
          <w:rFonts w:ascii="Arial" w:hAnsi="Arial" w:cs="Arial"/>
        </w:rPr>
        <w:t>heating coal takes place at low efficienc</w:t>
      </w:r>
      <w:r w:rsidR="00C218DF" w:rsidRPr="00BC2970">
        <w:rPr>
          <w:rFonts w:ascii="Arial" w:hAnsi="Arial" w:cs="Arial"/>
        </w:rPr>
        <w:t>ies</w:t>
      </w:r>
      <w:r w:rsidR="00B12138" w:rsidRPr="00BC2970">
        <w:rPr>
          <w:rFonts w:ascii="Arial" w:hAnsi="Arial" w:cs="Arial"/>
        </w:rPr>
        <w:t xml:space="preserve"> of 10%</w:t>
      </w:r>
      <w:r w:rsidR="00FE2BC2" w:rsidRPr="00BC2970">
        <w:rPr>
          <w:rFonts w:ascii="Arial" w:hAnsi="Arial" w:cs="Arial"/>
        </w:rPr>
        <w:t>-15%</w:t>
      </w:r>
      <w:r w:rsidRPr="00BC2970">
        <w:rPr>
          <w:rFonts w:ascii="Arial" w:hAnsi="Arial" w:cs="Arial"/>
        </w:rPr>
        <w:t xml:space="preserve">, as </w:t>
      </w:r>
      <w:r w:rsidR="00C218DF" w:rsidRPr="00BC2970">
        <w:rPr>
          <w:rFonts w:ascii="Arial" w:hAnsi="Arial" w:cs="Arial"/>
        </w:rPr>
        <w:t xml:space="preserve">with </w:t>
      </w:r>
      <w:r w:rsidRPr="00BC2970">
        <w:rPr>
          <w:rFonts w:ascii="Arial" w:hAnsi="Arial" w:cs="Arial"/>
        </w:rPr>
        <w:t xml:space="preserve">small district boilers and household coal stoves </w:t>
      </w:r>
      <w:r w:rsidR="00E15136">
        <w:rPr>
          <w:rFonts w:ascii="Arial" w:hAnsi="Arial" w:cs="Arial"/>
          <w:noProof/>
        </w:rPr>
        <w:t>(Zhang, et al.</w:t>
      </w:r>
      <w:r w:rsidR="00E15136" w:rsidRPr="00BC2970">
        <w:rPr>
          <w:rFonts w:ascii="Arial" w:hAnsi="Arial" w:cs="Arial"/>
          <w:noProof/>
        </w:rPr>
        <w:t xml:space="preserve"> 2020)</w:t>
      </w:r>
      <w:r w:rsidR="00C218DF" w:rsidRPr="00BC2970">
        <w:rPr>
          <w:rFonts w:ascii="Arial" w:hAnsi="Arial" w:cs="Arial"/>
        </w:rPr>
        <w:t>.</w:t>
      </w:r>
    </w:p>
    <w:p w14:paraId="6522CFBE" w14:textId="4A791ACB" w:rsidR="00243CD0" w:rsidRPr="00BC2970" w:rsidRDefault="00243CD0" w:rsidP="00854347">
      <w:pPr>
        <w:jc w:val="both"/>
        <w:rPr>
          <w:rFonts w:ascii="Arial" w:hAnsi="Arial" w:cs="Arial"/>
        </w:rPr>
      </w:pPr>
      <w:r w:rsidRPr="00BC2970">
        <w:rPr>
          <w:rFonts w:ascii="Arial" w:hAnsi="Arial" w:cs="Arial"/>
        </w:rPr>
        <w:t xml:space="preserve">To alleviate environmental problems and reduce the pollution from heating, the Chinese government </w:t>
      </w:r>
      <w:r w:rsidR="00C218DF" w:rsidRPr="00BC2970">
        <w:rPr>
          <w:rFonts w:ascii="Arial" w:hAnsi="Arial" w:cs="Arial"/>
        </w:rPr>
        <w:t xml:space="preserve">has drawn up a </w:t>
      </w:r>
      <w:r w:rsidRPr="00BC2970">
        <w:rPr>
          <w:rFonts w:ascii="Arial" w:hAnsi="Arial" w:cs="Arial"/>
        </w:rPr>
        <w:t xml:space="preserve">“Clean Heating Plan in </w:t>
      </w:r>
      <w:r w:rsidR="00C218DF" w:rsidRPr="00BC2970">
        <w:rPr>
          <w:rFonts w:ascii="Arial" w:hAnsi="Arial" w:cs="Arial"/>
        </w:rPr>
        <w:t xml:space="preserve">the </w:t>
      </w:r>
      <w:r w:rsidRPr="00BC2970">
        <w:rPr>
          <w:rFonts w:ascii="Arial" w:hAnsi="Arial" w:cs="Arial"/>
        </w:rPr>
        <w:t>Northern Region (2017-2021)”, officially making clean heating a national strategy. The target is to reduce the overall use of coal boilers in rural and urban area</w:t>
      </w:r>
      <w:r w:rsidR="00D1380C" w:rsidRPr="00BC2970">
        <w:rPr>
          <w:rFonts w:ascii="Arial" w:hAnsi="Arial" w:cs="Arial"/>
        </w:rPr>
        <w:t>s</w:t>
      </w:r>
      <w:r w:rsidRPr="00BC2970">
        <w:rPr>
          <w:rFonts w:ascii="Arial" w:hAnsi="Arial" w:cs="Arial"/>
        </w:rPr>
        <w:t xml:space="preserve"> to less than 30%</w:t>
      </w:r>
      <w:r w:rsidR="00FE2BC2" w:rsidRPr="00BC2970">
        <w:rPr>
          <w:rFonts w:ascii="Arial" w:hAnsi="Arial" w:cs="Arial"/>
        </w:rPr>
        <w:t xml:space="preserve"> of total installations as heat sources</w:t>
      </w:r>
      <w:r w:rsidRPr="00BC2970">
        <w:rPr>
          <w:rFonts w:ascii="Arial" w:hAnsi="Arial" w:cs="Arial"/>
        </w:rPr>
        <w:t xml:space="preserve"> in </w:t>
      </w:r>
      <w:r w:rsidR="00D1380C" w:rsidRPr="00BC2970">
        <w:rPr>
          <w:rFonts w:ascii="Arial" w:hAnsi="Arial" w:cs="Arial"/>
        </w:rPr>
        <w:t xml:space="preserve">the </w:t>
      </w:r>
      <w:r w:rsidRPr="00BC2970">
        <w:rPr>
          <w:rFonts w:ascii="Arial" w:hAnsi="Arial" w:cs="Arial"/>
        </w:rPr>
        <w:t xml:space="preserve">Northern Region and </w:t>
      </w:r>
      <w:r w:rsidR="00C218DF" w:rsidRPr="00BC2970">
        <w:rPr>
          <w:rFonts w:ascii="Arial" w:hAnsi="Arial" w:cs="Arial"/>
        </w:rPr>
        <w:t xml:space="preserve">to </w:t>
      </w:r>
      <w:r w:rsidRPr="00BC2970">
        <w:rPr>
          <w:rFonts w:ascii="Arial" w:hAnsi="Arial" w:cs="Arial"/>
        </w:rPr>
        <w:t>reduce the primary energy consumption for DH to 8 kg</w:t>
      </w:r>
      <w:r w:rsidRPr="00BC2970">
        <w:rPr>
          <w:rFonts w:ascii="Arial" w:hAnsi="Arial" w:cs="Arial"/>
          <w:vertAlign w:val="subscript"/>
        </w:rPr>
        <w:t>ce</w:t>
      </w:r>
      <w:r w:rsidRPr="00BC2970">
        <w:rPr>
          <w:rFonts w:ascii="Arial" w:hAnsi="Arial" w:cs="Arial"/>
        </w:rPr>
        <w:t>/m</w:t>
      </w:r>
      <w:r w:rsidRPr="00BC2970">
        <w:rPr>
          <w:rFonts w:ascii="Arial" w:hAnsi="Arial" w:cs="Arial"/>
          <w:vertAlign w:val="superscript"/>
        </w:rPr>
        <w:t>2</w:t>
      </w:r>
      <w:r w:rsidR="00FE2BC2" w:rsidRPr="00BC2970">
        <w:rPr>
          <w:rFonts w:ascii="Arial" w:hAnsi="Arial" w:cs="Arial"/>
        </w:rPr>
        <w:t xml:space="preserve"> (</w:t>
      </w:r>
      <w:r w:rsidR="005629BC" w:rsidRPr="00BC2970">
        <w:rPr>
          <w:rFonts w:ascii="Arial" w:hAnsi="Arial" w:cs="Arial"/>
        </w:rPr>
        <w:t>234 MJ/m</w:t>
      </w:r>
      <w:r w:rsidR="005629BC" w:rsidRPr="00BC2970">
        <w:rPr>
          <w:rFonts w:ascii="Arial" w:hAnsi="Arial" w:cs="Arial"/>
          <w:vertAlign w:val="superscript"/>
        </w:rPr>
        <w:t>2</w:t>
      </w:r>
      <w:r w:rsidR="00FE2BC2" w:rsidRPr="00BC2970">
        <w:rPr>
          <w:rFonts w:ascii="Arial" w:hAnsi="Arial" w:cs="Arial"/>
        </w:rPr>
        <w:t>)</w:t>
      </w:r>
      <w:r w:rsidRPr="00BC2970">
        <w:rPr>
          <w:rFonts w:ascii="Arial" w:hAnsi="Arial" w:cs="Arial"/>
        </w:rPr>
        <w:t>. To reach this target, cleaner heating processes with higher efficienc</w:t>
      </w:r>
      <w:r w:rsidR="00C218DF" w:rsidRPr="00BC2970">
        <w:rPr>
          <w:rFonts w:ascii="Arial" w:hAnsi="Arial" w:cs="Arial"/>
        </w:rPr>
        <w:t>ies</w:t>
      </w:r>
      <w:r w:rsidRPr="00BC2970">
        <w:rPr>
          <w:rFonts w:ascii="Arial" w:hAnsi="Arial" w:cs="Arial"/>
        </w:rPr>
        <w:t xml:space="preserve">, lower primary energy consumption and lower emissions </w:t>
      </w:r>
      <w:r w:rsidR="00C218DF" w:rsidRPr="00BC2970">
        <w:rPr>
          <w:rFonts w:ascii="Arial" w:hAnsi="Arial" w:cs="Arial"/>
        </w:rPr>
        <w:t xml:space="preserve">of pollution </w:t>
      </w:r>
      <w:r w:rsidRPr="00BC2970">
        <w:rPr>
          <w:rFonts w:ascii="Arial" w:hAnsi="Arial" w:cs="Arial"/>
        </w:rPr>
        <w:t xml:space="preserve">were </w:t>
      </w:r>
      <w:r w:rsidR="00A573FC" w:rsidRPr="00BC2970">
        <w:rPr>
          <w:rFonts w:ascii="Arial" w:hAnsi="Arial" w:cs="Arial"/>
        </w:rPr>
        <w:t xml:space="preserve">promoted </w:t>
      </w:r>
      <w:r w:rsidRPr="00BC2970">
        <w:rPr>
          <w:rFonts w:ascii="Arial" w:hAnsi="Arial" w:cs="Arial"/>
        </w:rPr>
        <w:t xml:space="preserve">by </w:t>
      </w:r>
      <w:r w:rsidR="00A573FC" w:rsidRPr="00BC2970">
        <w:rPr>
          <w:rFonts w:ascii="Arial" w:hAnsi="Arial" w:cs="Arial"/>
        </w:rPr>
        <w:t xml:space="preserve">the </w:t>
      </w:r>
      <w:r w:rsidRPr="00BC2970">
        <w:rPr>
          <w:rFonts w:ascii="Arial" w:hAnsi="Arial" w:cs="Arial"/>
        </w:rPr>
        <w:t>Chinese government to replace low-efficien</w:t>
      </w:r>
      <w:r w:rsidR="00C218DF" w:rsidRPr="00BC2970">
        <w:rPr>
          <w:rFonts w:ascii="Arial" w:hAnsi="Arial" w:cs="Arial"/>
        </w:rPr>
        <w:t>cy</w:t>
      </w:r>
      <w:r w:rsidRPr="00BC2970">
        <w:rPr>
          <w:rFonts w:ascii="Arial" w:hAnsi="Arial" w:cs="Arial"/>
        </w:rPr>
        <w:t xml:space="preserve"> coal boilers </w:t>
      </w:r>
      <w:r w:rsidR="00E15136" w:rsidRPr="00BC2970">
        <w:rPr>
          <w:rFonts w:ascii="Arial" w:hAnsi="Arial" w:cs="Arial"/>
          <w:noProof/>
        </w:rPr>
        <w:t xml:space="preserve">(Clean </w:t>
      </w:r>
      <w:r w:rsidR="00E15136">
        <w:rPr>
          <w:rFonts w:ascii="Arial" w:hAnsi="Arial" w:cs="Arial"/>
          <w:noProof/>
        </w:rPr>
        <w:t>heating plan in Northern region</w:t>
      </w:r>
      <w:r w:rsidR="00E15136" w:rsidRPr="00BC2970">
        <w:rPr>
          <w:rFonts w:ascii="Arial" w:hAnsi="Arial" w:cs="Arial"/>
          <w:noProof/>
        </w:rPr>
        <w:t xml:space="preserve"> 2017)</w:t>
      </w:r>
      <w:r w:rsidR="00C218DF" w:rsidRPr="00BC2970">
        <w:rPr>
          <w:rFonts w:ascii="Arial" w:hAnsi="Arial" w:cs="Arial"/>
        </w:rPr>
        <w:t>.</w:t>
      </w:r>
      <w:r w:rsidRPr="00BC2970">
        <w:rPr>
          <w:rFonts w:ascii="Arial" w:hAnsi="Arial" w:cs="Arial"/>
        </w:rPr>
        <w:t xml:space="preserve"> The road</w:t>
      </w:r>
      <w:r w:rsidR="005F6312" w:rsidRPr="00BC2970">
        <w:rPr>
          <w:rFonts w:ascii="Arial" w:hAnsi="Arial" w:cs="Arial"/>
        </w:rPr>
        <w:t xml:space="preserve"> </w:t>
      </w:r>
      <w:r w:rsidRPr="00BC2970">
        <w:rPr>
          <w:rFonts w:ascii="Arial" w:hAnsi="Arial" w:cs="Arial"/>
        </w:rPr>
        <w:t xml:space="preserve">map of clean DH development in North China </w:t>
      </w:r>
      <w:r w:rsidR="00101A2F" w:rsidRPr="00BC2970">
        <w:rPr>
          <w:rFonts w:ascii="Arial" w:hAnsi="Arial" w:cs="Arial"/>
        </w:rPr>
        <w:t xml:space="preserve">from 2016 to 2018 </w:t>
      </w:r>
      <w:r w:rsidR="00C218DF" w:rsidRPr="00BC2970">
        <w:rPr>
          <w:rFonts w:ascii="Arial" w:hAnsi="Arial" w:cs="Arial"/>
        </w:rPr>
        <w:t xml:space="preserve">is shown </w:t>
      </w:r>
      <w:r w:rsidRPr="00BC2970">
        <w:rPr>
          <w:rFonts w:ascii="Arial" w:hAnsi="Arial" w:cs="Arial"/>
        </w:rPr>
        <w:t xml:space="preserve">in </w:t>
      </w:r>
      <w:r w:rsidR="000658EE" w:rsidRPr="004A42E6">
        <w:rPr>
          <w:rFonts w:ascii="Arial" w:hAnsi="Arial" w:cs="Arial"/>
          <w:sz w:val="24"/>
          <w:szCs w:val="24"/>
        </w:rPr>
        <w:fldChar w:fldCharType="begin"/>
      </w:r>
      <w:r w:rsidR="000658EE" w:rsidRPr="004A42E6">
        <w:rPr>
          <w:rFonts w:ascii="Arial" w:hAnsi="Arial" w:cs="Arial"/>
          <w:sz w:val="24"/>
          <w:szCs w:val="24"/>
        </w:rPr>
        <w:instrText xml:space="preserve"> REF _Ref49208387 \h </w:instrText>
      </w:r>
      <w:r w:rsidR="00C218DF" w:rsidRPr="00BC2970">
        <w:rPr>
          <w:rFonts w:ascii="Arial" w:hAnsi="Arial" w:cs="Arial"/>
          <w:sz w:val="24"/>
          <w:szCs w:val="24"/>
        </w:rPr>
        <w:instrText xml:space="preserve"> \* MERGEFORMAT </w:instrText>
      </w:r>
      <w:r w:rsidR="000658EE" w:rsidRPr="004A42E6">
        <w:rPr>
          <w:rFonts w:ascii="Arial" w:hAnsi="Arial" w:cs="Arial"/>
          <w:sz w:val="24"/>
          <w:szCs w:val="24"/>
        </w:rPr>
      </w:r>
      <w:r w:rsidR="000658EE" w:rsidRPr="004A42E6">
        <w:rPr>
          <w:rFonts w:ascii="Arial" w:hAnsi="Arial" w:cs="Arial"/>
          <w:sz w:val="24"/>
          <w:szCs w:val="24"/>
        </w:rPr>
        <w:fldChar w:fldCharType="separate"/>
      </w:r>
      <w:r w:rsidR="000658EE" w:rsidRPr="004A42E6">
        <w:rPr>
          <w:sz w:val="24"/>
          <w:szCs w:val="24"/>
        </w:rPr>
        <w:t xml:space="preserve">Figure </w:t>
      </w:r>
      <w:r w:rsidR="000658EE" w:rsidRPr="004A42E6">
        <w:rPr>
          <w:noProof/>
          <w:sz w:val="24"/>
          <w:szCs w:val="24"/>
        </w:rPr>
        <w:t>2</w:t>
      </w:r>
      <w:r w:rsidR="000658EE" w:rsidRPr="004A42E6">
        <w:rPr>
          <w:rFonts w:ascii="Arial" w:hAnsi="Arial" w:cs="Arial"/>
          <w:sz w:val="24"/>
          <w:szCs w:val="24"/>
        </w:rPr>
        <w:fldChar w:fldCharType="end"/>
      </w:r>
      <w:r w:rsidR="000658EE" w:rsidRPr="00BC2970">
        <w:rPr>
          <w:rFonts w:ascii="Arial" w:hAnsi="Arial" w:cs="Arial"/>
        </w:rPr>
        <w:t>.</w:t>
      </w:r>
    </w:p>
    <w:p w14:paraId="118573EA" w14:textId="0388AA95" w:rsidR="001B66BD" w:rsidRPr="00BC2970" w:rsidRDefault="00243CD0" w:rsidP="00854347">
      <w:pPr>
        <w:jc w:val="both"/>
        <w:rPr>
          <w:rFonts w:ascii="Arial" w:hAnsi="Arial" w:cs="Arial"/>
        </w:rPr>
      </w:pPr>
      <w:r w:rsidRPr="00BC2970">
        <w:rPr>
          <w:rFonts w:eastAsiaTheme="majorEastAsia"/>
          <w:noProof/>
        </w:rPr>
        <w:drawing>
          <wp:inline distT="0" distB="0" distL="0" distR="0" wp14:anchorId="6EB85780" wp14:editId="66CE353D">
            <wp:extent cx="4814449" cy="2212848"/>
            <wp:effectExtent l="0" t="0" r="5715"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0564" cy="2257025"/>
                    </a:xfrm>
                    <a:prstGeom prst="rect">
                      <a:avLst/>
                    </a:prstGeom>
                    <a:noFill/>
                  </pic:spPr>
                </pic:pic>
              </a:graphicData>
            </a:graphic>
          </wp:inline>
        </w:drawing>
      </w:r>
    </w:p>
    <w:p w14:paraId="2D04C197" w14:textId="1386AFEA" w:rsidR="00243CD0" w:rsidRPr="00BC2970" w:rsidRDefault="00101A2F" w:rsidP="00101A2F">
      <w:pPr>
        <w:pStyle w:val="Caption"/>
        <w:rPr>
          <w:rFonts w:ascii="Arial" w:hAnsi="Arial" w:cs="Arial"/>
        </w:rPr>
      </w:pPr>
      <w:bookmarkStart w:id="1" w:name="_Ref49208387"/>
      <w:r w:rsidRPr="00BC2970">
        <w:t xml:space="preserve">Figure </w:t>
      </w:r>
      <w:fldSimple w:instr=" SEQ Figure \* ARABIC ">
        <w:r w:rsidR="001D5D06" w:rsidRPr="00BC2970">
          <w:rPr>
            <w:noProof/>
          </w:rPr>
          <w:t>2</w:t>
        </w:r>
      </w:fldSimple>
      <w:bookmarkEnd w:id="1"/>
      <w:r w:rsidR="00C218DF" w:rsidRPr="00BC2970">
        <w:rPr>
          <w:noProof/>
        </w:rPr>
        <w:t>.</w:t>
      </w:r>
      <w:r w:rsidRPr="00BC2970">
        <w:t xml:space="preserve"> Clean DH developing in China from 2016 to 2018</w:t>
      </w:r>
    </w:p>
    <w:p w14:paraId="2024A3C9" w14:textId="5739A941" w:rsidR="004B40A8" w:rsidRPr="00BC2970" w:rsidRDefault="003A410F" w:rsidP="003A410F">
      <w:pPr>
        <w:pStyle w:val="Heading2"/>
      </w:pPr>
      <w:r w:rsidRPr="00BC2970">
        <w:t xml:space="preserve">1.2 </w:t>
      </w:r>
      <w:r w:rsidR="004B40A8" w:rsidRPr="00BC2970">
        <w:t xml:space="preserve">Denmark's </w:t>
      </w:r>
      <w:r w:rsidR="00C218DF" w:rsidRPr="00BC2970">
        <w:t xml:space="preserve">target for becoming </w:t>
      </w:r>
      <w:r w:rsidR="004B40A8" w:rsidRPr="00BC2970">
        <w:t xml:space="preserve">carbon neutral </w:t>
      </w:r>
      <w:r w:rsidR="005F6312" w:rsidRPr="00BC2970">
        <w:t>by</w:t>
      </w:r>
      <w:r w:rsidR="00C218DF" w:rsidRPr="00BC2970">
        <w:t xml:space="preserve"> 2050</w:t>
      </w:r>
    </w:p>
    <w:p w14:paraId="1FF5D1FE" w14:textId="5B110B7A" w:rsidR="002B5174" w:rsidRPr="00BC2970" w:rsidRDefault="002B5174" w:rsidP="00D2460B">
      <w:pPr>
        <w:jc w:val="both"/>
        <w:rPr>
          <w:rFonts w:ascii="Arial" w:hAnsi="Arial" w:cs="Arial"/>
        </w:rPr>
      </w:pPr>
      <w:r w:rsidRPr="00BC2970">
        <w:rPr>
          <w:rFonts w:ascii="Arial" w:hAnsi="Arial" w:cs="Arial"/>
        </w:rPr>
        <w:t xml:space="preserve">Denmark has a long tradition of setting ambitious national energy targets. In 2030, renewables should cover at least half the country’s total </w:t>
      </w:r>
      <w:r w:rsidR="00B76277" w:rsidRPr="00BC2970">
        <w:rPr>
          <w:rFonts w:ascii="Arial" w:hAnsi="Arial" w:cs="Arial"/>
        </w:rPr>
        <w:t xml:space="preserve">final </w:t>
      </w:r>
      <w:r w:rsidRPr="00BC2970">
        <w:rPr>
          <w:rFonts w:ascii="Arial" w:hAnsi="Arial" w:cs="Arial"/>
        </w:rPr>
        <w:t>energy consumption. By 2050, Denmark aims to be a low-carbon society independent of fossil fuels. The country is moving convincingly to meet</w:t>
      </w:r>
      <w:r w:rsidR="005F6312" w:rsidRPr="00BC2970">
        <w:rPr>
          <w:rFonts w:ascii="Arial" w:hAnsi="Arial" w:cs="Arial"/>
        </w:rPr>
        <w:t>ing</w:t>
      </w:r>
      <w:r w:rsidRPr="00BC2970">
        <w:rPr>
          <w:rFonts w:ascii="Arial" w:hAnsi="Arial" w:cs="Arial"/>
        </w:rPr>
        <w:t xml:space="preserve"> these world-leading targets </w:t>
      </w:r>
      <w:r w:rsidR="00E15136">
        <w:rPr>
          <w:rFonts w:ascii="Arial" w:hAnsi="Arial" w:cs="Arial"/>
          <w:noProof/>
        </w:rPr>
        <w:t>(IEA</w:t>
      </w:r>
      <w:r w:rsidR="00E15136" w:rsidRPr="00BC2970">
        <w:rPr>
          <w:rFonts w:ascii="Arial" w:hAnsi="Arial" w:cs="Arial"/>
          <w:noProof/>
        </w:rPr>
        <w:t xml:space="preserve"> 2017)</w:t>
      </w:r>
      <w:r w:rsidR="00C218DF" w:rsidRPr="00BC2970">
        <w:rPr>
          <w:rFonts w:ascii="Arial" w:hAnsi="Arial" w:cs="Arial"/>
        </w:rPr>
        <w:t>.</w:t>
      </w:r>
      <w:r w:rsidR="00427AEF" w:rsidRPr="00BC2970">
        <w:rPr>
          <w:rFonts w:ascii="Arial" w:hAnsi="Arial" w:cs="Arial"/>
        </w:rPr>
        <w:t xml:space="preserve"> Denmark has successfully decoupled its </w:t>
      </w:r>
      <w:r w:rsidR="00427AEF" w:rsidRPr="00BC2970">
        <w:rPr>
          <w:rFonts w:ascii="Arial" w:hAnsi="Arial" w:cs="Arial"/>
        </w:rPr>
        <w:lastRenderedPageBreak/>
        <w:t xml:space="preserve">economic growth from </w:t>
      </w:r>
      <w:r w:rsidR="00C218DF" w:rsidRPr="00BC2970">
        <w:rPr>
          <w:rFonts w:ascii="Arial" w:hAnsi="Arial" w:cs="Arial"/>
        </w:rPr>
        <w:t xml:space="preserve">its </w:t>
      </w:r>
      <w:r w:rsidR="00427AEF" w:rsidRPr="00BC2970">
        <w:rPr>
          <w:rFonts w:ascii="Arial" w:hAnsi="Arial" w:cs="Arial"/>
        </w:rPr>
        <w:t xml:space="preserve">greenhouse gas emissions, thanks to a combination of </w:t>
      </w:r>
      <w:r w:rsidR="00C218DF" w:rsidRPr="00BC2970">
        <w:rPr>
          <w:rFonts w:ascii="Arial" w:hAnsi="Arial" w:cs="Arial"/>
        </w:rPr>
        <w:t xml:space="preserve">improvements in </w:t>
      </w:r>
      <w:r w:rsidR="00427AEF" w:rsidRPr="00BC2970">
        <w:rPr>
          <w:rFonts w:ascii="Arial" w:hAnsi="Arial" w:cs="Arial"/>
        </w:rPr>
        <w:t>energy efficiency and fuel</w:t>
      </w:r>
      <w:r w:rsidR="00C218DF" w:rsidRPr="00BC2970">
        <w:rPr>
          <w:rFonts w:ascii="Arial" w:hAnsi="Arial" w:cs="Arial"/>
        </w:rPr>
        <w:t>-</w:t>
      </w:r>
      <w:r w:rsidR="00427AEF" w:rsidRPr="00BC2970">
        <w:rPr>
          <w:rFonts w:ascii="Arial" w:hAnsi="Arial" w:cs="Arial"/>
        </w:rPr>
        <w:t>switching to renewables.</w:t>
      </w:r>
      <w:r w:rsidR="00D2460B" w:rsidRPr="00BC2970">
        <w:rPr>
          <w:rFonts w:ascii="Arial" w:hAnsi="Arial" w:cs="Arial"/>
        </w:rPr>
        <w:t xml:space="preserve"> The Danish Energy Model has shown that </w:t>
      </w:r>
      <w:r w:rsidR="000658EE" w:rsidRPr="00BC2970">
        <w:rPr>
          <w:rFonts w:ascii="Arial" w:hAnsi="Arial" w:cs="Arial"/>
        </w:rPr>
        <w:t>it is possible to sustain significant economic growth, a high standard of living and a high level of security of energy supply while reducing fossil</w:t>
      </w:r>
      <w:r w:rsidR="00C218DF" w:rsidRPr="00BC2970">
        <w:rPr>
          <w:rFonts w:ascii="Arial" w:hAnsi="Arial" w:cs="Arial"/>
        </w:rPr>
        <w:t>-</w:t>
      </w:r>
      <w:r w:rsidR="000658EE" w:rsidRPr="00BC2970">
        <w:rPr>
          <w:rFonts w:ascii="Arial" w:hAnsi="Arial" w:cs="Arial"/>
        </w:rPr>
        <w:t xml:space="preserve">fuel dependency and mitigating its climate change footprint. </w:t>
      </w:r>
      <w:r w:rsidR="00C218DF" w:rsidRPr="00BC2970">
        <w:rPr>
          <w:rFonts w:ascii="Arial" w:hAnsi="Arial" w:cs="Arial"/>
        </w:rPr>
        <w:t xml:space="preserve">This situation </w:t>
      </w:r>
      <w:r w:rsidR="000658EE" w:rsidRPr="00BC2970">
        <w:rPr>
          <w:rFonts w:ascii="Arial" w:hAnsi="Arial" w:cs="Arial"/>
        </w:rPr>
        <w:t xml:space="preserve">can be achieved </w:t>
      </w:r>
      <w:r w:rsidR="00C218DF" w:rsidRPr="00BC2970">
        <w:rPr>
          <w:rFonts w:ascii="Arial" w:hAnsi="Arial" w:cs="Arial"/>
        </w:rPr>
        <w:t xml:space="preserve">by means of </w:t>
      </w:r>
      <w:r w:rsidR="00B76277" w:rsidRPr="00BC2970">
        <w:rPr>
          <w:rFonts w:ascii="Arial" w:hAnsi="Arial" w:cs="Arial"/>
        </w:rPr>
        <w:t xml:space="preserve">a </w:t>
      </w:r>
      <w:r w:rsidR="00D2460B" w:rsidRPr="00BC2970">
        <w:rPr>
          <w:rFonts w:ascii="Arial" w:hAnsi="Arial" w:cs="Arial"/>
        </w:rPr>
        <w:t>persistent, active and cost</w:t>
      </w:r>
      <w:r w:rsidR="00C218DF" w:rsidRPr="00BC2970">
        <w:rPr>
          <w:rFonts w:ascii="Arial" w:hAnsi="Arial" w:cs="Arial"/>
        </w:rPr>
        <w:t>-</w:t>
      </w:r>
      <w:r w:rsidR="00D2460B" w:rsidRPr="00BC2970">
        <w:rPr>
          <w:rFonts w:ascii="Arial" w:hAnsi="Arial" w:cs="Arial"/>
        </w:rPr>
        <w:t>effective energy policy with ambitious renewable energy goals, enhanced energy efficiency and support for technical innovation and industrial development</w:t>
      </w:r>
      <w:r w:rsidR="00803E91" w:rsidRPr="00BC2970">
        <w:rPr>
          <w:rFonts w:ascii="Arial" w:hAnsi="Arial" w:cs="Arial"/>
        </w:rPr>
        <w:t xml:space="preserve"> </w:t>
      </w:r>
      <w:r w:rsidR="00E15136">
        <w:rPr>
          <w:rFonts w:ascii="Arial" w:hAnsi="Arial" w:cs="Arial"/>
          <w:noProof/>
        </w:rPr>
        <w:t>(DEA</w:t>
      </w:r>
      <w:r w:rsidR="00E15136" w:rsidRPr="00BC2970">
        <w:rPr>
          <w:rFonts w:ascii="Arial" w:hAnsi="Arial" w:cs="Arial"/>
          <w:noProof/>
        </w:rPr>
        <w:t xml:space="preserve"> 2016)</w:t>
      </w:r>
      <w:r w:rsidR="00C218DF" w:rsidRPr="00BC2970">
        <w:rPr>
          <w:rFonts w:ascii="Arial" w:hAnsi="Arial" w:cs="Arial"/>
        </w:rPr>
        <w:t>.</w:t>
      </w:r>
    </w:p>
    <w:p w14:paraId="0819C495" w14:textId="5E68193C" w:rsidR="002B5174" w:rsidRPr="00BC2970" w:rsidRDefault="002B5174" w:rsidP="00D55401">
      <w:pPr>
        <w:jc w:val="both"/>
        <w:rPr>
          <w:rFonts w:ascii="Arial" w:hAnsi="Arial" w:cs="Arial"/>
        </w:rPr>
      </w:pPr>
      <w:r w:rsidRPr="00BC2970">
        <w:rPr>
          <w:rFonts w:ascii="Arial" w:hAnsi="Arial" w:cs="Arial"/>
        </w:rPr>
        <w:t xml:space="preserve">Electricity generation in Denmark has changed fundamentally over the past two decades. Coal generation has </w:t>
      </w:r>
      <w:r w:rsidR="00D645EE" w:rsidRPr="00BC2970">
        <w:rPr>
          <w:rFonts w:ascii="Arial" w:hAnsi="Arial" w:cs="Arial"/>
        </w:rPr>
        <w:t xml:space="preserve">deliberately </w:t>
      </w:r>
      <w:r w:rsidRPr="00BC2970">
        <w:rPr>
          <w:rFonts w:ascii="Arial" w:hAnsi="Arial" w:cs="Arial"/>
        </w:rPr>
        <w:t xml:space="preserve">been vastly </w:t>
      </w:r>
      <w:r w:rsidR="000658EE" w:rsidRPr="00BC2970">
        <w:rPr>
          <w:rFonts w:ascii="Arial" w:hAnsi="Arial" w:cs="Arial"/>
        </w:rPr>
        <w:t>reduced,</w:t>
      </w:r>
      <w:r w:rsidRPr="00BC2970">
        <w:rPr>
          <w:rFonts w:ascii="Arial" w:hAnsi="Arial" w:cs="Arial"/>
        </w:rPr>
        <w:t xml:space="preserve"> and the bulk of power generation now comes from wind and bioenergy </w:t>
      </w:r>
      <w:r w:rsidR="00E15136">
        <w:rPr>
          <w:rFonts w:ascii="Arial" w:hAnsi="Arial" w:cs="Arial"/>
          <w:noProof/>
        </w:rPr>
        <w:t>(DEA</w:t>
      </w:r>
      <w:r w:rsidR="00E15136" w:rsidRPr="00BC2970">
        <w:rPr>
          <w:rFonts w:ascii="Arial" w:hAnsi="Arial" w:cs="Arial"/>
          <w:noProof/>
        </w:rPr>
        <w:t xml:space="preserve"> 2018)</w:t>
      </w:r>
      <w:r w:rsidR="005F6312" w:rsidRPr="00BC2970">
        <w:rPr>
          <w:rFonts w:ascii="Arial" w:hAnsi="Arial" w:cs="Arial"/>
        </w:rPr>
        <w:t>.</w:t>
      </w:r>
      <w:r w:rsidR="007C602B" w:rsidRPr="00BC2970">
        <w:rPr>
          <w:rFonts w:ascii="Arial" w:hAnsi="Arial" w:cs="Arial"/>
        </w:rPr>
        <w:t xml:space="preserve"> </w:t>
      </w:r>
      <w:r w:rsidRPr="00BC2970">
        <w:rPr>
          <w:rFonts w:ascii="Arial" w:hAnsi="Arial" w:cs="Arial"/>
        </w:rPr>
        <w:t>Supported by a flexible domestic power system and a high level of interconnection</w:t>
      </w:r>
      <w:r w:rsidR="00D645EE" w:rsidRPr="00BC2970">
        <w:rPr>
          <w:rFonts w:ascii="Arial" w:hAnsi="Arial" w:cs="Arial"/>
        </w:rPr>
        <w:t xml:space="preserve"> with neighbouring countries</w:t>
      </w:r>
      <w:r w:rsidRPr="00BC2970">
        <w:rPr>
          <w:rFonts w:ascii="Arial" w:hAnsi="Arial" w:cs="Arial"/>
        </w:rPr>
        <w:t>, Denmark is now widely recogni</w:t>
      </w:r>
      <w:r w:rsidR="00C218DF" w:rsidRPr="00BC2970">
        <w:rPr>
          <w:rFonts w:ascii="Arial" w:hAnsi="Arial" w:cs="Arial"/>
        </w:rPr>
        <w:t>z</w:t>
      </w:r>
      <w:r w:rsidRPr="00BC2970">
        <w:rPr>
          <w:rFonts w:ascii="Arial" w:hAnsi="Arial" w:cs="Arial"/>
        </w:rPr>
        <w:t>ed as a global leader in integrating variable renewable energy while at the same time maintaining a highly reliable and secure electrical</w:t>
      </w:r>
      <w:r w:rsidR="005F6312" w:rsidRPr="00BC2970">
        <w:rPr>
          <w:rFonts w:ascii="Arial" w:hAnsi="Arial" w:cs="Arial"/>
        </w:rPr>
        <w:t xml:space="preserve"> </w:t>
      </w:r>
      <w:r w:rsidRPr="00BC2970">
        <w:rPr>
          <w:rFonts w:ascii="Arial" w:hAnsi="Arial" w:cs="Arial"/>
        </w:rPr>
        <w:t>power grid</w:t>
      </w:r>
      <w:r w:rsidR="00427AEF" w:rsidRPr="00BC2970">
        <w:rPr>
          <w:rFonts w:ascii="Arial" w:hAnsi="Arial" w:cs="Arial"/>
        </w:rPr>
        <w:t xml:space="preserve"> </w:t>
      </w:r>
      <w:r w:rsidR="00E15136">
        <w:rPr>
          <w:rFonts w:ascii="Arial" w:hAnsi="Arial" w:cs="Arial"/>
          <w:noProof/>
        </w:rPr>
        <w:t>(DEA</w:t>
      </w:r>
      <w:r w:rsidR="00E15136" w:rsidRPr="00BC2970">
        <w:rPr>
          <w:rFonts w:ascii="Arial" w:hAnsi="Arial" w:cs="Arial"/>
          <w:noProof/>
        </w:rPr>
        <w:t xml:space="preserve"> 2016)</w:t>
      </w:r>
      <w:r w:rsidR="00C218DF" w:rsidRPr="00BC2970">
        <w:rPr>
          <w:rFonts w:ascii="Arial" w:hAnsi="Arial" w:cs="Arial"/>
        </w:rPr>
        <w:t>.</w:t>
      </w:r>
    </w:p>
    <w:p w14:paraId="45AE93D0" w14:textId="61054390" w:rsidR="002B5174" w:rsidRPr="00BC2970" w:rsidRDefault="002B5174" w:rsidP="00A75489">
      <w:pPr>
        <w:jc w:val="both"/>
        <w:rPr>
          <w:rFonts w:ascii="Arial" w:hAnsi="Arial" w:cs="Arial"/>
        </w:rPr>
      </w:pPr>
      <w:r w:rsidRPr="00BC2970">
        <w:rPr>
          <w:rFonts w:ascii="Arial" w:hAnsi="Arial" w:cs="Arial"/>
        </w:rPr>
        <w:t xml:space="preserve">The heating sector is also critical for Denmark’s low-carbon ambitions. Denmark’s large-scale use of combined heat and power plants with heat storage capacity and </w:t>
      </w:r>
      <w:r w:rsidR="00C218DF" w:rsidRPr="00BC2970">
        <w:rPr>
          <w:rFonts w:ascii="Arial" w:hAnsi="Arial" w:cs="Arial"/>
        </w:rPr>
        <w:t xml:space="preserve">its </w:t>
      </w:r>
      <w:r w:rsidRPr="00BC2970">
        <w:rPr>
          <w:rFonts w:ascii="Arial" w:hAnsi="Arial" w:cs="Arial"/>
        </w:rPr>
        <w:t>increasing deployment of wind power</w:t>
      </w:r>
      <w:r w:rsidR="005629BC" w:rsidRPr="00BC2970">
        <w:rPr>
          <w:rFonts w:ascii="Arial" w:hAnsi="Arial" w:cs="Arial"/>
        </w:rPr>
        <w:t>, wh</w:t>
      </w:r>
      <w:r w:rsidR="00AD6854" w:rsidRPr="00BC2970">
        <w:rPr>
          <w:rFonts w:ascii="Arial" w:hAnsi="Arial" w:cs="Arial"/>
        </w:rPr>
        <w:t>ich</w:t>
      </w:r>
      <w:r w:rsidR="005629BC" w:rsidRPr="00BC2970">
        <w:rPr>
          <w:rFonts w:ascii="Arial" w:hAnsi="Arial" w:cs="Arial"/>
        </w:rPr>
        <w:t xml:space="preserve"> connects electricity </w:t>
      </w:r>
      <w:r w:rsidR="00C218DF" w:rsidRPr="00BC2970">
        <w:rPr>
          <w:rFonts w:ascii="Arial" w:hAnsi="Arial" w:cs="Arial"/>
        </w:rPr>
        <w:t xml:space="preserve">from </w:t>
      </w:r>
      <w:r w:rsidR="005629BC" w:rsidRPr="00BC2970">
        <w:rPr>
          <w:rFonts w:ascii="Arial" w:hAnsi="Arial" w:cs="Arial"/>
        </w:rPr>
        <w:t xml:space="preserve">renewable energy to </w:t>
      </w:r>
      <w:r w:rsidR="00C218DF" w:rsidRPr="00BC2970">
        <w:rPr>
          <w:rFonts w:ascii="Arial" w:hAnsi="Arial" w:cs="Arial"/>
        </w:rPr>
        <w:t xml:space="preserve">the </w:t>
      </w:r>
      <w:r w:rsidR="005629BC" w:rsidRPr="00BC2970">
        <w:rPr>
          <w:rFonts w:ascii="Arial" w:hAnsi="Arial" w:cs="Arial"/>
        </w:rPr>
        <w:t>thermal energy of heating,</w:t>
      </w:r>
      <w:r w:rsidRPr="00BC2970">
        <w:rPr>
          <w:rFonts w:ascii="Arial" w:hAnsi="Arial" w:cs="Arial"/>
        </w:rPr>
        <w:t xml:space="preserve"> offer</w:t>
      </w:r>
      <w:r w:rsidR="00C218DF" w:rsidRPr="00BC2970">
        <w:rPr>
          <w:rFonts w:ascii="Arial" w:hAnsi="Arial" w:cs="Arial"/>
        </w:rPr>
        <w:t>s</w:t>
      </w:r>
      <w:r w:rsidRPr="00BC2970">
        <w:rPr>
          <w:rFonts w:ascii="Arial" w:hAnsi="Arial" w:cs="Arial"/>
        </w:rPr>
        <w:t xml:space="preserve"> great potential for </w:t>
      </w:r>
      <w:r w:rsidR="00C218DF" w:rsidRPr="00BC2970">
        <w:rPr>
          <w:rFonts w:ascii="Arial" w:hAnsi="Arial" w:cs="Arial"/>
        </w:rPr>
        <w:t xml:space="preserve">the </w:t>
      </w:r>
      <w:r w:rsidRPr="00BC2970">
        <w:rPr>
          <w:rFonts w:ascii="Arial" w:hAnsi="Arial" w:cs="Arial"/>
        </w:rPr>
        <w:t xml:space="preserve">efficient integration of heat and electricity systems. </w:t>
      </w:r>
      <w:r w:rsidR="00A75489" w:rsidRPr="00BC2970">
        <w:rPr>
          <w:rFonts w:ascii="Arial" w:hAnsi="Arial" w:cs="Arial"/>
        </w:rPr>
        <w:t>In 2015, total DH supply in Denmark amounted to 128 PJ</w:t>
      </w:r>
      <w:r w:rsidR="00C218DF" w:rsidRPr="00BC2970">
        <w:rPr>
          <w:rFonts w:ascii="Arial" w:hAnsi="Arial" w:cs="Arial"/>
        </w:rPr>
        <w:t>,</w:t>
      </w:r>
      <w:r w:rsidR="00A75489" w:rsidRPr="00BC2970">
        <w:rPr>
          <w:rFonts w:ascii="Arial" w:hAnsi="Arial" w:cs="Arial"/>
        </w:rPr>
        <w:t xml:space="preserve"> and 67.4% of all DH was produced in cogeneration with electricity (CHP). Heat and power generated using CHP </w:t>
      </w:r>
      <w:r w:rsidR="005F42EE" w:rsidRPr="00BC2970">
        <w:rPr>
          <w:rFonts w:ascii="Arial" w:hAnsi="Arial" w:cs="Arial"/>
        </w:rPr>
        <w:t xml:space="preserve">reflects the </w:t>
      </w:r>
      <w:r w:rsidR="00A75489" w:rsidRPr="00BC2970">
        <w:rPr>
          <w:rFonts w:ascii="Arial" w:hAnsi="Arial" w:cs="Arial"/>
        </w:rPr>
        <w:t xml:space="preserve">significantly </w:t>
      </w:r>
      <w:r w:rsidR="005F42EE" w:rsidRPr="00BC2970">
        <w:rPr>
          <w:rFonts w:ascii="Arial" w:hAnsi="Arial" w:cs="Arial"/>
        </w:rPr>
        <w:t xml:space="preserve">greater </w:t>
      </w:r>
      <w:r w:rsidR="00A75489" w:rsidRPr="00BC2970">
        <w:rPr>
          <w:rFonts w:ascii="Arial" w:hAnsi="Arial" w:cs="Arial"/>
        </w:rPr>
        <w:t>efficiency</w:t>
      </w:r>
      <w:r w:rsidR="005629BC" w:rsidRPr="00BC2970">
        <w:rPr>
          <w:rFonts w:ascii="Arial" w:hAnsi="Arial" w:cs="Arial"/>
        </w:rPr>
        <w:t xml:space="preserve"> of overall energy systems</w:t>
      </w:r>
      <w:r w:rsidR="00A75489" w:rsidRPr="00BC2970">
        <w:rPr>
          <w:rFonts w:ascii="Arial" w:hAnsi="Arial" w:cs="Arial"/>
        </w:rPr>
        <w:t xml:space="preserve"> than heat and power generated separately. Typically</w:t>
      </w:r>
      <w:r w:rsidR="00AD6854" w:rsidRPr="00BC2970">
        <w:rPr>
          <w:rFonts w:ascii="Arial" w:hAnsi="Arial" w:cs="Arial"/>
        </w:rPr>
        <w:t xml:space="preserve"> in Denmark</w:t>
      </w:r>
      <w:r w:rsidR="00A75489" w:rsidRPr="00BC2970">
        <w:rPr>
          <w:rFonts w:ascii="Arial" w:hAnsi="Arial" w:cs="Arial"/>
        </w:rPr>
        <w:t>, a heat</w:t>
      </w:r>
      <w:r w:rsidR="005F42EE" w:rsidRPr="00BC2970">
        <w:rPr>
          <w:rFonts w:ascii="Arial" w:hAnsi="Arial" w:cs="Arial"/>
        </w:rPr>
        <w:t>-</w:t>
      </w:r>
      <w:r w:rsidR="00A75489" w:rsidRPr="00BC2970">
        <w:rPr>
          <w:rFonts w:ascii="Arial" w:hAnsi="Arial" w:cs="Arial"/>
        </w:rPr>
        <w:t>only boiler has an efficiency of around 90-95%</w:t>
      </w:r>
      <w:r w:rsidR="005F42EE" w:rsidRPr="00BC2970">
        <w:rPr>
          <w:rFonts w:ascii="Arial" w:hAnsi="Arial" w:cs="Arial"/>
        </w:rPr>
        <w:t>,</w:t>
      </w:r>
      <w:r w:rsidR="00A75489" w:rsidRPr="00BC2970">
        <w:rPr>
          <w:rFonts w:ascii="Arial" w:hAnsi="Arial" w:cs="Arial"/>
        </w:rPr>
        <w:t xml:space="preserve"> </w:t>
      </w:r>
      <w:r w:rsidR="005F42EE" w:rsidRPr="00BC2970">
        <w:rPr>
          <w:rFonts w:ascii="Arial" w:hAnsi="Arial" w:cs="Arial"/>
        </w:rPr>
        <w:t xml:space="preserve">while </w:t>
      </w:r>
      <w:r w:rsidR="00A75489" w:rsidRPr="00BC2970">
        <w:rPr>
          <w:rFonts w:ascii="Arial" w:hAnsi="Arial" w:cs="Arial"/>
        </w:rPr>
        <w:t xml:space="preserve">a condensing power plant generating electricity </w:t>
      </w:r>
      <w:r w:rsidR="005F6312" w:rsidRPr="00BC2970">
        <w:rPr>
          <w:rFonts w:ascii="Arial" w:hAnsi="Arial" w:cs="Arial"/>
        </w:rPr>
        <w:t xml:space="preserve">alone </w:t>
      </w:r>
      <w:r w:rsidR="00A75489" w:rsidRPr="00BC2970">
        <w:rPr>
          <w:rFonts w:ascii="Arial" w:hAnsi="Arial" w:cs="Arial"/>
        </w:rPr>
        <w:t xml:space="preserve">has an efficiency of </w:t>
      </w:r>
      <w:r w:rsidR="005F6312" w:rsidRPr="00BC2970">
        <w:rPr>
          <w:rFonts w:ascii="Arial" w:hAnsi="Arial" w:cs="Arial"/>
        </w:rPr>
        <w:t xml:space="preserve">only </w:t>
      </w:r>
      <w:r w:rsidR="00A75489" w:rsidRPr="00BC2970">
        <w:rPr>
          <w:rFonts w:ascii="Arial" w:hAnsi="Arial" w:cs="Arial"/>
        </w:rPr>
        <w:t>40-50%. A CHP plant may have a</w:t>
      </w:r>
      <w:r w:rsidR="00AD6854" w:rsidRPr="00BC2970">
        <w:rPr>
          <w:rFonts w:ascii="Arial" w:hAnsi="Arial" w:cs="Arial"/>
        </w:rPr>
        <w:t>n</w:t>
      </w:r>
      <w:r w:rsidR="00A75489" w:rsidRPr="00BC2970">
        <w:rPr>
          <w:rFonts w:ascii="Arial" w:hAnsi="Arial" w:cs="Arial"/>
        </w:rPr>
        <w:t xml:space="preserve"> </w:t>
      </w:r>
      <w:r w:rsidR="005629BC" w:rsidRPr="00BC2970">
        <w:rPr>
          <w:rFonts w:ascii="Arial" w:hAnsi="Arial" w:cs="Arial"/>
        </w:rPr>
        <w:t>over</w:t>
      </w:r>
      <w:r w:rsidR="00AD6854" w:rsidRPr="00BC2970">
        <w:rPr>
          <w:rFonts w:ascii="Arial" w:hAnsi="Arial" w:cs="Arial"/>
        </w:rPr>
        <w:t>all energy</w:t>
      </w:r>
      <w:r w:rsidR="005F42EE" w:rsidRPr="00BC2970">
        <w:rPr>
          <w:rFonts w:ascii="Arial" w:hAnsi="Arial" w:cs="Arial"/>
        </w:rPr>
        <w:t>-</w:t>
      </w:r>
      <w:r w:rsidR="00AD6854" w:rsidRPr="00BC2970">
        <w:rPr>
          <w:rFonts w:ascii="Arial" w:hAnsi="Arial" w:cs="Arial"/>
        </w:rPr>
        <w:t>system</w:t>
      </w:r>
      <w:r w:rsidR="00A75489" w:rsidRPr="00BC2970">
        <w:rPr>
          <w:rFonts w:ascii="Arial" w:hAnsi="Arial" w:cs="Arial"/>
        </w:rPr>
        <w:t xml:space="preserve"> efficiency of 85-93% </w:t>
      </w:r>
      <w:r w:rsidR="00CB10A1" w:rsidRPr="00BC2970">
        <w:rPr>
          <w:rFonts w:ascii="Arial" w:hAnsi="Arial" w:cs="Arial"/>
        </w:rPr>
        <w:t>(here for convenience simply defined as the sum of thermal and electrical efficiencies)</w:t>
      </w:r>
      <w:r w:rsidR="005F42EE" w:rsidRPr="00BC2970">
        <w:rPr>
          <w:rFonts w:ascii="Arial" w:hAnsi="Arial" w:cs="Arial"/>
        </w:rPr>
        <w:t>,</w:t>
      </w:r>
      <w:r w:rsidR="00CB10A1" w:rsidRPr="00BC2970">
        <w:rPr>
          <w:rFonts w:ascii="Arial" w:hAnsi="Arial" w:cs="Arial"/>
        </w:rPr>
        <w:t xml:space="preserve"> </w:t>
      </w:r>
      <w:r w:rsidR="00A75489" w:rsidRPr="00BC2970">
        <w:rPr>
          <w:rFonts w:ascii="Arial" w:hAnsi="Arial" w:cs="Arial"/>
        </w:rPr>
        <w:t xml:space="preserve">resulting in an overall fuel saving of approximately 30% compared to </w:t>
      </w:r>
      <w:r w:rsidR="005F42EE" w:rsidRPr="00BC2970">
        <w:rPr>
          <w:rFonts w:ascii="Arial" w:hAnsi="Arial" w:cs="Arial"/>
        </w:rPr>
        <w:t xml:space="preserve">the </w:t>
      </w:r>
      <w:r w:rsidR="00A75489" w:rsidRPr="00BC2970">
        <w:rPr>
          <w:rFonts w:ascii="Arial" w:hAnsi="Arial" w:cs="Arial"/>
        </w:rPr>
        <w:t>separate production of heating and electricity</w:t>
      </w:r>
      <w:r w:rsidR="00AD6854" w:rsidRPr="00BC2970">
        <w:rPr>
          <w:rFonts w:ascii="Arial" w:hAnsi="Arial" w:cs="Arial"/>
        </w:rPr>
        <w:t xml:space="preserve"> </w:t>
      </w:r>
      <w:r w:rsidR="005F6312" w:rsidRPr="00BC2970">
        <w:rPr>
          <w:rFonts w:ascii="Arial" w:hAnsi="Arial" w:cs="Arial"/>
        </w:rPr>
        <w:t xml:space="preserve">compared to </w:t>
      </w:r>
      <w:r w:rsidR="00AD6854" w:rsidRPr="00BC2970">
        <w:rPr>
          <w:rFonts w:ascii="Arial" w:hAnsi="Arial" w:cs="Arial"/>
        </w:rPr>
        <w:t>the typical systems</w:t>
      </w:r>
      <w:r w:rsidR="00A75489" w:rsidRPr="00BC2970">
        <w:rPr>
          <w:rFonts w:ascii="Arial" w:hAnsi="Arial" w:cs="Arial"/>
        </w:rPr>
        <w:t xml:space="preserve"> </w:t>
      </w:r>
      <w:r w:rsidR="00E15136">
        <w:rPr>
          <w:rFonts w:ascii="Arial" w:hAnsi="Arial" w:cs="Arial"/>
          <w:noProof/>
        </w:rPr>
        <w:t>(DEA</w:t>
      </w:r>
      <w:r w:rsidR="00E15136" w:rsidRPr="00BC2970">
        <w:rPr>
          <w:rFonts w:ascii="Arial" w:hAnsi="Arial" w:cs="Arial"/>
          <w:noProof/>
        </w:rPr>
        <w:t xml:space="preserve"> 2017)</w:t>
      </w:r>
      <w:r w:rsidR="005F6312" w:rsidRPr="00BC2970">
        <w:rPr>
          <w:rFonts w:ascii="Arial" w:hAnsi="Arial" w:cs="Arial"/>
        </w:rPr>
        <w:t>.</w:t>
      </w:r>
    </w:p>
    <w:p w14:paraId="38AC200D" w14:textId="749690D7" w:rsidR="004B40A8" w:rsidRPr="00BC2970" w:rsidRDefault="004B40A8" w:rsidP="003A410F">
      <w:pPr>
        <w:pStyle w:val="Heading1"/>
        <w:numPr>
          <w:ilvl w:val="0"/>
          <w:numId w:val="6"/>
        </w:numPr>
        <w:ind w:left="0" w:firstLine="0"/>
      </w:pPr>
      <w:r w:rsidRPr="00BC2970">
        <w:t xml:space="preserve">Demonstration projects in </w:t>
      </w:r>
      <w:r w:rsidR="005F42EE" w:rsidRPr="00BC2970">
        <w:t xml:space="preserve">the </w:t>
      </w:r>
      <w:r w:rsidR="00101A2F" w:rsidRPr="00BC2970">
        <w:t>DH</w:t>
      </w:r>
      <w:r w:rsidRPr="00BC2970">
        <w:t xml:space="preserve"> sector </w:t>
      </w:r>
      <w:r w:rsidR="005F42EE" w:rsidRPr="00BC2970">
        <w:t xml:space="preserve">as part of </w:t>
      </w:r>
      <w:r w:rsidRPr="00BC2970">
        <w:t>Sino-Danish</w:t>
      </w:r>
      <w:r w:rsidR="003A410F" w:rsidRPr="00BC2970">
        <w:t xml:space="preserve"> and </w:t>
      </w:r>
      <w:r w:rsidR="005F42EE" w:rsidRPr="00BC2970">
        <w:t>i</w:t>
      </w:r>
      <w:r w:rsidR="003A410F" w:rsidRPr="00BC2970">
        <w:t>nternational</w:t>
      </w:r>
      <w:r w:rsidRPr="00BC2970">
        <w:t xml:space="preserve"> </w:t>
      </w:r>
      <w:r w:rsidR="005F42EE" w:rsidRPr="00BC2970">
        <w:t>c</w:t>
      </w:r>
      <w:r w:rsidRPr="00BC2970">
        <w:t>ollaboration</w:t>
      </w:r>
    </w:p>
    <w:p w14:paraId="5E320BAB" w14:textId="3D269800" w:rsidR="001F1F5B" w:rsidRPr="00BC2970" w:rsidRDefault="005F42EE" w:rsidP="0025268C">
      <w:pPr>
        <w:jc w:val="both"/>
        <w:rPr>
          <w:rFonts w:ascii="Arial" w:hAnsi="Arial" w:cs="Arial"/>
        </w:rPr>
      </w:pPr>
      <w:r w:rsidRPr="00BC2970">
        <w:rPr>
          <w:rFonts w:ascii="Arial" w:hAnsi="Arial" w:cs="Arial"/>
        </w:rPr>
        <w:t xml:space="preserve">For </w:t>
      </w:r>
      <w:r w:rsidR="00573396" w:rsidRPr="00BC2970">
        <w:rPr>
          <w:rFonts w:ascii="Arial" w:hAnsi="Arial" w:cs="Arial"/>
        </w:rPr>
        <w:t>quite some time, t</w:t>
      </w:r>
      <w:r w:rsidR="001F1F5B" w:rsidRPr="00BC2970">
        <w:rPr>
          <w:rFonts w:ascii="Arial" w:hAnsi="Arial" w:cs="Arial"/>
        </w:rPr>
        <w:t>here ha</w:t>
      </w:r>
      <w:r w:rsidR="00573396" w:rsidRPr="00BC2970">
        <w:rPr>
          <w:rFonts w:ascii="Arial" w:hAnsi="Arial" w:cs="Arial"/>
        </w:rPr>
        <w:t>s</w:t>
      </w:r>
      <w:r w:rsidR="001F1F5B" w:rsidRPr="00BC2970">
        <w:rPr>
          <w:rFonts w:ascii="Arial" w:hAnsi="Arial" w:cs="Arial"/>
        </w:rPr>
        <w:t xml:space="preserve"> been </w:t>
      </w:r>
      <w:r w:rsidR="00573396" w:rsidRPr="00BC2970">
        <w:rPr>
          <w:rFonts w:ascii="Arial" w:hAnsi="Arial" w:cs="Arial"/>
        </w:rPr>
        <w:t xml:space="preserve">considerable </w:t>
      </w:r>
      <w:r w:rsidR="001F1F5B" w:rsidRPr="00BC2970">
        <w:rPr>
          <w:rFonts w:ascii="Arial" w:hAnsi="Arial" w:cs="Arial"/>
        </w:rPr>
        <w:t xml:space="preserve">collaboration </w:t>
      </w:r>
      <w:r w:rsidRPr="00BC2970">
        <w:rPr>
          <w:rFonts w:ascii="Arial" w:hAnsi="Arial" w:cs="Arial"/>
        </w:rPr>
        <w:t xml:space="preserve">in </w:t>
      </w:r>
      <w:r w:rsidR="001F1F5B" w:rsidRPr="00BC2970">
        <w:rPr>
          <w:rFonts w:ascii="Arial" w:hAnsi="Arial" w:cs="Arial"/>
        </w:rPr>
        <w:t>provid</w:t>
      </w:r>
      <w:r w:rsidR="00573396" w:rsidRPr="00BC2970">
        <w:rPr>
          <w:rFonts w:ascii="Arial" w:hAnsi="Arial" w:cs="Arial"/>
        </w:rPr>
        <w:t>ing</w:t>
      </w:r>
      <w:r w:rsidR="001F1F5B" w:rsidRPr="00BC2970">
        <w:rPr>
          <w:rFonts w:ascii="Arial" w:hAnsi="Arial" w:cs="Arial"/>
        </w:rPr>
        <w:t xml:space="preserve"> technical support to assist the green energy transition in China. Significant attention has been given to building local capacity in China in order to spread knowledge about energy planning by teaching local decision</w:t>
      </w:r>
      <w:r w:rsidRPr="00BC2970">
        <w:rPr>
          <w:rFonts w:ascii="Arial" w:hAnsi="Arial" w:cs="Arial"/>
        </w:rPr>
        <w:t>-</w:t>
      </w:r>
      <w:r w:rsidR="001F1F5B" w:rsidRPr="00BC2970">
        <w:rPr>
          <w:rFonts w:ascii="Arial" w:hAnsi="Arial" w:cs="Arial"/>
        </w:rPr>
        <w:t>makers and technical staff in relevant government agencies and local communities.</w:t>
      </w:r>
      <w:r w:rsidR="00082E4F" w:rsidRPr="00BC2970">
        <w:rPr>
          <w:rFonts w:ascii="Arial" w:hAnsi="Arial" w:cs="Arial"/>
        </w:rPr>
        <w:t xml:space="preserve"> In recent years, the demonstration projects in Tongchuan and </w:t>
      </w:r>
      <w:r w:rsidRPr="00BC2970">
        <w:rPr>
          <w:rFonts w:ascii="Arial" w:hAnsi="Arial" w:cs="Arial"/>
        </w:rPr>
        <w:t>an</w:t>
      </w:r>
      <w:r w:rsidR="00082E4F" w:rsidRPr="00BC2970">
        <w:rPr>
          <w:rFonts w:ascii="Arial" w:hAnsi="Arial" w:cs="Arial"/>
        </w:rPr>
        <w:t xml:space="preserve">other </w:t>
      </w:r>
      <w:r w:rsidRPr="00BC2970">
        <w:rPr>
          <w:rFonts w:ascii="Arial" w:hAnsi="Arial" w:cs="Arial"/>
        </w:rPr>
        <w:t>five</w:t>
      </w:r>
      <w:r w:rsidR="00082E4F" w:rsidRPr="00BC2970">
        <w:rPr>
          <w:rFonts w:ascii="Arial" w:hAnsi="Arial" w:cs="Arial"/>
        </w:rPr>
        <w:t xml:space="preserve"> pilot cities are </w:t>
      </w:r>
      <w:r w:rsidR="00573396" w:rsidRPr="00BC2970">
        <w:rPr>
          <w:rFonts w:ascii="Arial" w:hAnsi="Arial" w:cs="Arial"/>
        </w:rPr>
        <w:t>exa</w:t>
      </w:r>
      <w:r w:rsidR="004167B6" w:rsidRPr="00BC2970">
        <w:rPr>
          <w:rFonts w:ascii="Arial" w:hAnsi="Arial" w:cs="Arial"/>
        </w:rPr>
        <w:t>m</w:t>
      </w:r>
      <w:r w:rsidR="00573396" w:rsidRPr="00BC2970">
        <w:rPr>
          <w:rFonts w:ascii="Arial" w:hAnsi="Arial" w:cs="Arial"/>
        </w:rPr>
        <w:t xml:space="preserve">ples </w:t>
      </w:r>
      <w:r w:rsidR="00082E4F" w:rsidRPr="00BC2970">
        <w:rPr>
          <w:rFonts w:ascii="Arial" w:hAnsi="Arial" w:cs="Arial"/>
        </w:rPr>
        <w:t xml:space="preserve">of this kind of collaboration. Danish experience has played an important role </w:t>
      </w:r>
      <w:r w:rsidRPr="00BC2970">
        <w:rPr>
          <w:rFonts w:ascii="Arial" w:hAnsi="Arial" w:cs="Arial"/>
        </w:rPr>
        <w:t xml:space="preserve">in </w:t>
      </w:r>
      <w:r w:rsidR="00082E4F" w:rsidRPr="00BC2970">
        <w:rPr>
          <w:rFonts w:ascii="Arial" w:hAnsi="Arial" w:cs="Arial"/>
        </w:rPr>
        <w:t>these projects.</w:t>
      </w:r>
    </w:p>
    <w:p w14:paraId="3E5657E2" w14:textId="4049B0DD" w:rsidR="004B40A8" w:rsidRPr="00BC2970" w:rsidRDefault="003A410F" w:rsidP="003A410F">
      <w:pPr>
        <w:pStyle w:val="Heading2"/>
      </w:pPr>
      <w:r w:rsidRPr="00BC2970">
        <w:t xml:space="preserve">2.1 </w:t>
      </w:r>
      <w:r w:rsidR="00BA29AA" w:rsidRPr="00BC2970">
        <w:t>DH</w:t>
      </w:r>
      <w:r w:rsidR="004B40A8" w:rsidRPr="00BC2970">
        <w:t xml:space="preserve"> planning </w:t>
      </w:r>
      <w:r w:rsidR="00D17B85" w:rsidRPr="00BC2970">
        <w:t xml:space="preserve">project </w:t>
      </w:r>
      <w:r w:rsidR="004B40A8" w:rsidRPr="00BC2970">
        <w:t>in Tongchuan</w:t>
      </w:r>
    </w:p>
    <w:p w14:paraId="47EE8F75" w14:textId="3BF76A03" w:rsidR="00BA29AA" w:rsidRPr="00BC2970" w:rsidRDefault="00BA29AA" w:rsidP="00BA29AA">
      <w:pPr>
        <w:jc w:val="both"/>
        <w:rPr>
          <w:rFonts w:ascii="Arial" w:hAnsi="Arial" w:cs="Arial"/>
        </w:rPr>
      </w:pPr>
      <w:r w:rsidRPr="00BC2970">
        <w:rPr>
          <w:rFonts w:ascii="Arial" w:hAnsi="Arial" w:cs="Arial"/>
        </w:rPr>
        <w:t xml:space="preserve">Sino-Danish collaboration </w:t>
      </w:r>
      <w:r w:rsidR="005F42EE" w:rsidRPr="00BC2970">
        <w:rPr>
          <w:rFonts w:ascii="Arial" w:hAnsi="Arial" w:cs="Arial"/>
        </w:rPr>
        <w:t xml:space="preserve">to </w:t>
      </w:r>
      <w:r w:rsidRPr="00BC2970">
        <w:rPr>
          <w:rFonts w:ascii="Arial" w:hAnsi="Arial" w:cs="Arial"/>
        </w:rPr>
        <w:t>demonstrat</w:t>
      </w:r>
      <w:r w:rsidR="005F42EE" w:rsidRPr="00BC2970">
        <w:rPr>
          <w:rFonts w:ascii="Arial" w:hAnsi="Arial" w:cs="Arial"/>
        </w:rPr>
        <w:t>e</w:t>
      </w:r>
      <w:r w:rsidRPr="00BC2970">
        <w:rPr>
          <w:rFonts w:ascii="Arial" w:hAnsi="Arial" w:cs="Arial"/>
        </w:rPr>
        <w:t xml:space="preserve"> Danish heat planning in China </w:t>
      </w:r>
      <w:r w:rsidR="00AD5266" w:rsidRPr="00BC2970">
        <w:rPr>
          <w:rFonts w:ascii="Arial" w:hAnsi="Arial" w:cs="Arial"/>
        </w:rPr>
        <w:t xml:space="preserve">was </w:t>
      </w:r>
      <w:r w:rsidRPr="00BC2970">
        <w:rPr>
          <w:rFonts w:ascii="Arial" w:hAnsi="Arial" w:cs="Arial"/>
        </w:rPr>
        <w:t>recently concluded in the city of Tongchua</w:t>
      </w:r>
      <w:r w:rsidR="003A7317" w:rsidRPr="00BC2970">
        <w:rPr>
          <w:rFonts w:ascii="Arial" w:hAnsi="Arial" w:cs="Arial"/>
        </w:rPr>
        <w:t xml:space="preserve"> </w:t>
      </w:r>
      <w:r w:rsidR="005F42EE" w:rsidRPr="00BC2970">
        <w:rPr>
          <w:rFonts w:ascii="Arial" w:hAnsi="Arial" w:cs="Arial"/>
        </w:rPr>
        <w:t xml:space="preserve">in </w:t>
      </w:r>
      <w:r w:rsidRPr="00BC2970">
        <w:rPr>
          <w:rFonts w:ascii="Arial" w:hAnsi="Arial" w:cs="Arial"/>
        </w:rPr>
        <w:t>Shaanxi</w:t>
      </w:r>
      <w:r w:rsidR="003A7317" w:rsidRPr="00BC2970">
        <w:rPr>
          <w:rFonts w:ascii="Arial" w:hAnsi="Arial" w:cs="Arial"/>
        </w:rPr>
        <w:t xml:space="preserve"> province</w:t>
      </w:r>
      <w:r w:rsidRPr="00BC2970">
        <w:rPr>
          <w:rFonts w:ascii="Arial" w:hAnsi="Arial" w:cs="Arial"/>
        </w:rPr>
        <w:t xml:space="preserve"> and its surrounding area. The area has a population of around </w:t>
      </w:r>
      <w:r w:rsidR="005F42EE" w:rsidRPr="00BC2970">
        <w:rPr>
          <w:rFonts w:ascii="Arial" w:hAnsi="Arial" w:cs="Arial"/>
        </w:rPr>
        <w:t>a</w:t>
      </w:r>
      <w:r w:rsidRPr="00BC2970">
        <w:rPr>
          <w:rFonts w:ascii="Arial" w:hAnsi="Arial" w:cs="Arial"/>
        </w:rPr>
        <w:t xml:space="preserve"> million people and is located just north of Xi’an. Danish heat planning was used to analyse the </w:t>
      </w:r>
      <w:r w:rsidR="005F42EE" w:rsidRPr="00BC2970">
        <w:rPr>
          <w:rFonts w:ascii="Arial" w:hAnsi="Arial" w:cs="Arial"/>
        </w:rPr>
        <w:t xml:space="preserve">situation in the </w:t>
      </w:r>
      <w:r w:rsidRPr="00BC2970">
        <w:rPr>
          <w:rFonts w:ascii="Arial" w:hAnsi="Arial" w:cs="Arial"/>
        </w:rPr>
        <w:t>area, with the invaluable help of the local government.</w:t>
      </w:r>
    </w:p>
    <w:p w14:paraId="7BF0C492" w14:textId="69E3A98B" w:rsidR="003A410F" w:rsidRPr="00BC2970" w:rsidRDefault="00BA29AA" w:rsidP="00BA29AA">
      <w:pPr>
        <w:jc w:val="both"/>
        <w:rPr>
          <w:rFonts w:ascii="Arial" w:hAnsi="Arial" w:cs="Arial"/>
        </w:rPr>
      </w:pPr>
      <w:r w:rsidRPr="00BC2970">
        <w:rPr>
          <w:rFonts w:ascii="Arial" w:hAnsi="Arial" w:cs="Arial"/>
        </w:rPr>
        <w:t>Danish heat planning is about finding the best space</w:t>
      </w:r>
      <w:r w:rsidR="005F42EE" w:rsidRPr="00BC2970">
        <w:rPr>
          <w:rFonts w:ascii="Arial" w:hAnsi="Arial" w:cs="Arial"/>
        </w:rPr>
        <w:t>-</w:t>
      </w:r>
      <w:r w:rsidRPr="00BC2970">
        <w:rPr>
          <w:rFonts w:ascii="Arial" w:hAnsi="Arial" w:cs="Arial"/>
        </w:rPr>
        <w:t>heating solutions for a selected area, taking</w:t>
      </w:r>
      <w:r w:rsidR="001F49E2" w:rsidRPr="00BC2970">
        <w:rPr>
          <w:rFonts w:ascii="Arial" w:hAnsi="Arial" w:cs="Arial"/>
        </w:rPr>
        <w:t xml:space="preserve"> into account</w:t>
      </w:r>
      <w:r w:rsidRPr="00BC2970">
        <w:rPr>
          <w:rFonts w:ascii="Arial" w:hAnsi="Arial" w:cs="Arial"/>
        </w:rPr>
        <w:t xml:space="preserve"> </w:t>
      </w:r>
      <w:r w:rsidR="005F42EE" w:rsidRPr="00BC2970">
        <w:rPr>
          <w:rFonts w:ascii="Arial" w:hAnsi="Arial" w:cs="Arial"/>
        </w:rPr>
        <w:t xml:space="preserve">the </w:t>
      </w:r>
      <w:r w:rsidR="001F49E2" w:rsidRPr="00BC2970">
        <w:rPr>
          <w:rFonts w:ascii="Arial" w:hAnsi="Arial" w:cs="Arial"/>
        </w:rPr>
        <w:t xml:space="preserve">heat-technical aspects, </w:t>
      </w:r>
      <w:r w:rsidR="005F42EE" w:rsidRPr="00BC2970">
        <w:rPr>
          <w:rFonts w:ascii="Arial" w:hAnsi="Arial" w:cs="Arial"/>
        </w:rPr>
        <w:t xml:space="preserve">as </w:t>
      </w:r>
      <w:r w:rsidR="001F49E2" w:rsidRPr="00BC2970">
        <w:rPr>
          <w:rFonts w:ascii="Arial" w:hAnsi="Arial" w:cs="Arial"/>
        </w:rPr>
        <w:t>represented by heat demand densit</w:t>
      </w:r>
      <w:r w:rsidR="005F42EE" w:rsidRPr="00BC2970">
        <w:rPr>
          <w:rFonts w:ascii="Arial" w:hAnsi="Arial" w:cs="Arial"/>
        </w:rPr>
        <w:t>ies,</w:t>
      </w:r>
      <w:r w:rsidR="005E6837" w:rsidRPr="00BC2970">
        <w:rPr>
          <w:rFonts w:ascii="Arial" w:hAnsi="Arial" w:cs="Arial"/>
        </w:rPr>
        <w:t xml:space="preserve"> </w:t>
      </w:r>
      <w:r w:rsidR="005F42EE" w:rsidRPr="00BC2970">
        <w:rPr>
          <w:rFonts w:ascii="Arial" w:hAnsi="Arial" w:cs="Arial"/>
        </w:rPr>
        <w:t xml:space="preserve">sources of low-cost </w:t>
      </w:r>
      <w:r w:rsidR="005E6837" w:rsidRPr="00BC2970">
        <w:rPr>
          <w:rFonts w:ascii="Arial" w:hAnsi="Arial" w:cs="Arial"/>
        </w:rPr>
        <w:t>waste heat</w:t>
      </w:r>
      <w:r w:rsidR="001F49E2" w:rsidRPr="00BC2970">
        <w:rPr>
          <w:rFonts w:ascii="Arial" w:hAnsi="Arial" w:cs="Arial"/>
        </w:rPr>
        <w:t xml:space="preserve">, </w:t>
      </w:r>
      <w:r w:rsidR="005F42EE" w:rsidRPr="00BC2970">
        <w:rPr>
          <w:rFonts w:ascii="Arial" w:hAnsi="Arial" w:cs="Arial"/>
        </w:rPr>
        <w:t xml:space="preserve">and the </w:t>
      </w:r>
      <w:r w:rsidRPr="00BC2970">
        <w:rPr>
          <w:rFonts w:ascii="Arial" w:hAnsi="Arial" w:cs="Arial"/>
        </w:rPr>
        <w:t>economic and environmental impacts. This methodology often results in local district</w:t>
      </w:r>
      <w:r w:rsidR="005F42EE" w:rsidRPr="00BC2970">
        <w:rPr>
          <w:rFonts w:ascii="Arial" w:hAnsi="Arial" w:cs="Arial"/>
        </w:rPr>
        <w:t>-</w:t>
      </w:r>
      <w:r w:rsidRPr="00BC2970">
        <w:rPr>
          <w:rFonts w:ascii="Arial" w:hAnsi="Arial" w:cs="Arial"/>
        </w:rPr>
        <w:t xml:space="preserve">heating solutions </w:t>
      </w:r>
      <w:r w:rsidR="005F42EE" w:rsidRPr="00BC2970">
        <w:rPr>
          <w:rFonts w:ascii="Arial" w:hAnsi="Arial" w:cs="Arial"/>
        </w:rPr>
        <w:t xml:space="preserve">being introduced </w:t>
      </w:r>
      <w:r w:rsidRPr="00BC2970">
        <w:rPr>
          <w:rFonts w:ascii="Arial" w:hAnsi="Arial" w:cs="Arial"/>
        </w:rPr>
        <w:t>in urban areas</w:t>
      </w:r>
      <w:r w:rsidR="005F42EE" w:rsidRPr="00BC2970">
        <w:rPr>
          <w:rFonts w:ascii="Arial" w:hAnsi="Arial" w:cs="Arial"/>
        </w:rPr>
        <w:t>, along with</w:t>
      </w:r>
      <w:r w:rsidRPr="00BC2970">
        <w:rPr>
          <w:rFonts w:ascii="Arial" w:hAnsi="Arial" w:cs="Arial"/>
        </w:rPr>
        <w:t xml:space="preserve"> a more efficient and flexible energy system, compared to individual heating choices </w:t>
      </w:r>
      <w:r w:rsidR="005F42EE" w:rsidRPr="00BC2970">
        <w:rPr>
          <w:rFonts w:ascii="Arial" w:hAnsi="Arial" w:cs="Arial"/>
        </w:rPr>
        <w:t xml:space="preserve">being </w:t>
      </w:r>
      <w:r w:rsidRPr="00BC2970">
        <w:rPr>
          <w:rFonts w:ascii="Arial" w:hAnsi="Arial" w:cs="Arial"/>
        </w:rPr>
        <w:t>made by consumers.</w:t>
      </w:r>
    </w:p>
    <w:p w14:paraId="0588859A" w14:textId="2B117ECF" w:rsidR="00BA29AA" w:rsidRPr="00BC2970" w:rsidRDefault="00BA29AA" w:rsidP="00BA29AA">
      <w:pPr>
        <w:jc w:val="both"/>
        <w:rPr>
          <w:rFonts w:ascii="Arial" w:hAnsi="Arial" w:cs="Arial"/>
        </w:rPr>
      </w:pPr>
      <w:r w:rsidRPr="00BC2970">
        <w:rPr>
          <w:rFonts w:ascii="Arial" w:hAnsi="Arial" w:cs="Arial"/>
        </w:rPr>
        <w:lastRenderedPageBreak/>
        <w:t xml:space="preserve">The Tongchua DH planning project showed that DH can be beneficial in large urban areas with available excess heat from power plants and/or industry. The same is true in </w:t>
      </w:r>
      <w:r w:rsidR="00EC26E8" w:rsidRPr="00BC2970">
        <w:rPr>
          <w:rFonts w:ascii="Arial" w:hAnsi="Arial" w:cs="Arial"/>
        </w:rPr>
        <w:t xml:space="preserve">smaller </w:t>
      </w:r>
      <w:r w:rsidRPr="00BC2970">
        <w:rPr>
          <w:rFonts w:ascii="Arial" w:hAnsi="Arial" w:cs="Arial"/>
        </w:rPr>
        <w:t xml:space="preserve">towns </w:t>
      </w:r>
      <w:r w:rsidR="005F42EE" w:rsidRPr="00BC2970">
        <w:rPr>
          <w:rFonts w:ascii="Arial" w:hAnsi="Arial" w:cs="Arial"/>
        </w:rPr>
        <w:t xml:space="preserve">where </w:t>
      </w:r>
      <w:r w:rsidRPr="00BC2970">
        <w:rPr>
          <w:rFonts w:ascii="Arial" w:hAnsi="Arial" w:cs="Arial"/>
        </w:rPr>
        <w:t>residu</w:t>
      </w:r>
      <w:r w:rsidR="005E6837" w:rsidRPr="00BC2970">
        <w:rPr>
          <w:rFonts w:ascii="Arial" w:hAnsi="Arial" w:cs="Arial"/>
        </w:rPr>
        <w:t>al</w:t>
      </w:r>
      <w:r w:rsidRPr="00BC2970">
        <w:rPr>
          <w:rFonts w:ascii="Arial" w:hAnsi="Arial" w:cs="Arial"/>
        </w:rPr>
        <w:t xml:space="preserve"> resources</w:t>
      </w:r>
      <w:r w:rsidR="005F42EE" w:rsidRPr="00BC2970">
        <w:rPr>
          <w:rFonts w:ascii="Arial" w:hAnsi="Arial" w:cs="Arial"/>
        </w:rPr>
        <w:t xml:space="preserve"> are available cost-effectively,</w:t>
      </w:r>
      <w:r w:rsidRPr="00BC2970">
        <w:rPr>
          <w:rFonts w:ascii="Arial" w:hAnsi="Arial" w:cs="Arial"/>
        </w:rPr>
        <w:t xml:space="preserve"> </w:t>
      </w:r>
      <w:r w:rsidR="005F42EE" w:rsidRPr="00BC2970">
        <w:rPr>
          <w:rFonts w:ascii="Arial" w:hAnsi="Arial" w:cs="Arial"/>
        </w:rPr>
        <w:t xml:space="preserve">as well as </w:t>
      </w:r>
      <w:r w:rsidRPr="00BC2970">
        <w:rPr>
          <w:rFonts w:ascii="Arial" w:hAnsi="Arial" w:cs="Arial"/>
        </w:rPr>
        <w:t>in small rural villages with high building densit</w:t>
      </w:r>
      <w:r w:rsidR="005F42EE" w:rsidRPr="00BC2970">
        <w:rPr>
          <w:rFonts w:ascii="Arial" w:hAnsi="Arial" w:cs="Arial"/>
        </w:rPr>
        <w:t>ies,</w:t>
      </w:r>
      <w:r w:rsidRPr="00BC2970">
        <w:rPr>
          <w:rFonts w:ascii="Arial" w:hAnsi="Arial" w:cs="Arial"/>
        </w:rPr>
        <w:t xml:space="preserve"> when small</w:t>
      </w:r>
      <w:r w:rsidR="00EC26E8" w:rsidRPr="00BC2970">
        <w:rPr>
          <w:rFonts w:ascii="Arial" w:hAnsi="Arial" w:cs="Arial"/>
        </w:rPr>
        <w:t>-</w:t>
      </w:r>
      <w:r w:rsidRPr="00BC2970">
        <w:rPr>
          <w:rFonts w:ascii="Arial" w:hAnsi="Arial" w:cs="Arial"/>
        </w:rPr>
        <w:t xml:space="preserve">scale biomass boilers, heat pumps or renewable sources are available and </w:t>
      </w:r>
      <w:r w:rsidR="005F42EE" w:rsidRPr="00BC2970">
        <w:rPr>
          <w:rFonts w:ascii="Arial" w:hAnsi="Arial" w:cs="Arial"/>
        </w:rPr>
        <w:t xml:space="preserve">the price of </w:t>
      </w:r>
      <w:r w:rsidR="00EC26E8" w:rsidRPr="00BC2970">
        <w:rPr>
          <w:rFonts w:ascii="Arial" w:hAnsi="Arial" w:cs="Arial"/>
        </w:rPr>
        <w:t xml:space="preserve">electric </w:t>
      </w:r>
      <w:r w:rsidRPr="00BC2970">
        <w:rPr>
          <w:rFonts w:ascii="Arial" w:hAnsi="Arial" w:cs="Arial"/>
        </w:rPr>
        <w:t xml:space="preserve">power </w:t>
      </w:r>
      <w:r w:rsidR="005F42EE" w:rsidRPr="00BC2970">
        <w:rPr>
          <w:rFonts w:ascii="Arial" w:hAnsi="Arial" w:cs="Arial"/>
        </w:rPr>
        <w:t xml:space="preserve">is </w:t>
      </w:r>
      <w:r w:rsidR="004E5FB0" w:rsidRPr="00BC2970">
        <w:rPr>
          <w:rFonts w:ascii="Arial" w:hAnsi="Arial" w:cs="Arial"/>
        </w:rPr>
        <w:t>sufficiently low</w:t>
      </w:r>
      <w:r w:rsidRPr="00BC2970">
        <w:rPr>
          <w:rFonts w:ascii="Arial" w:hAnsi="Arial" w:cs="Arial"/>
        </w:rPr>
        <w:t>.</w:t>
      </w:r>
    </w:p>
    <w:p w14:paraId="617A0C6E" w14:textId="4CD880A6" w:rsidR="00BA29AA" w:rsidRPr="00BC2970" w:rsidRDefault="00BA29AA" w:rsidP="00BA29AA">
      <w:pPr>
        <w:jc w:val="both"/>
        <w:rPr>
          <w:rFonts w:ascii="Arial" w:hAnsi="Arial" w:cs="Arial"/>
        </w:rPr>
      </w:pPr>
      <w:r w:rsidRPr="00BC2970">
        <w:rPr>
          <w:rFonts w:ascii="Arial" w:hAnsi="Arial" w:cs="Arial"/>
        </w:rPr>
        <w:t>Danish experience</w:t>
      </w:r>
      <w:r w:rsidR="005F42EE" w:rsidRPr="00BC2970">
        <w:rPr>
          <w:rFonts w:ascii="Arial" w:hAnsi="Arial" w:cs="Arial"/>
        </w:rPr>
        <w:t xml:space="preserve"> shows</w:t>
      </w:r>
      <w:r w:rsidRPr="00BC2970">
        <w:rPr>
          <w:rFonts w:ascii="Arial" w:hAnsi="Arial" w:cs="Arial"/>
        </w:rPr>
        <w:t xml:space="preserve"> that </w:t>
      </w:r>
      <w:r w:rsidR="00EE442D" w:rsidRPr="00BC2970">
        <w:rPr>
          <w:rFonts w:ascii="Arial" w:hAnsi="Arial" w:cs="Arial"/>
        </w:rPr>
        <w:t>DH</w:t>
      </w:r>
      <w:r w:rsidRPr="00BC2970">
        <w:rPr>
          <w:rFonts w:ascii="Arial" w:hAnsi="Arial" w:cs="Arial"/>
        </w:rPr>
        <w:t xml:space="preserve"> and </w:t>
      </w:r>
      <w:r w:rsidR="00EE442D" w:rsidRPr="00BC2970">
        <w:rPr>
          <w:rFonts w:ascii="Arial" w:hAnsi="Arial" w:cs="Arial"/>
        </w:rPr>
        <w:t>DC</w:t>
      </w:r>
      <w:r w:rsidRPr="00BC2970">
        <w:rPr>
          <w:rFonts w:ascii="Arial" w:hAnsi="Arial" w:cs="Arial"/>
        </w:rPr>
        <w:t xml:space="preserve"> can be the key </w:t>
      </w:r>
      <w:r w:rsidR="005F42EE" w:rsidRPr="00BC2970">
        <w:rPr>
          <w:rFonts w:ascii="Arial" w:hAnsi="Arial" w:cs="Arial"/>
        </w:rPr>
        <w:t xml:space="preserve">to </w:t>
      </w:r>
      <w:r w:rsidRPr="00BC2970">
        <w:rPr>
          <w:rFonts w:ascii="Arial" w:hAnsi="Arial" w:cs="Arial"/>
        </w:rPr>
        <w:t>creating an energy</w:t>
      </w:r>
      <w:r w:rsidR="005F42EE" w:rsidRPr="00BC2970">
        <w:rPr>
          <w:rFonts w:ascii="Arial" w:hAnsi="Arial" w:cs="Arial"/>
        </w:rPr>
        <w:t>-</w:t>
      </w:r>
      <w:r w:rsidRPr="00BC2970">
        <w:rPr>
          <w:rFonts w:ascii="Arial" w:hAnsi="Arial" w:cs="Arial"/>
        </w:rPr>
        <w:t xml:space="preserve">efficient society. </w:t>
      </w:r>
      <w:r w:rsidR="00EE442D" w:rsidRPr="00BC2970">
        <w:rPr>
          <w:rFonts w:ascii="Arial" w:hAnsi="Arial" w:cs="Arial"/>
        </w:rPr>
        <w:t>DH</w:t>
      </w:r>
      <w:r w:rsidRPr="00BC2970">
        <w:rPr>
          <w:rFonts w:ascii="Arial" w:hAnsi="Arial" w:cs="Arial"/>
        </w:rPr>
        <w:t xml:space="preserve"> systems in particular contribute substantially to </w:t>
      </w:r>
      <w:r w:rsidR="005F42EE" w:rsidRPr="00BC2970">
        <w:rPr>
          <w:rFonts w:ascii="Arial" w:hAnsi="Arial" w:cs="Arial"/>
        </w:rPr>
        <w:t xml:space="preserve">the development of </w:t>
      </w:r>
      <w:r w:rsidRPr="00BC2970">
        <w:rPr>
          <w:rFonts w:ascii="Arial" w:hAnsi="Arial" w:cs="Arial"/>
        </w:rPr>
        <w:t>low</w:t>
      </w:r>
      <w:r w:rsidR="005F42EE" w:rsidRPr="00BC2970">
        <w:rPr>
          <w:rFonts w:ascii="Arial" w:hAnsi="Arial" w:cs="Arial"/>
        </w:rPr>
        <w:t>-</w:t>
      </w:r>
      <w:r w:rsidRPr="00BC2970">
        <w:rPr>
          <w:rFonts w:ascii="Arial" w:hAnsi="Arial" w:cs="Arial"/>
        </w:rPr>
        <w:t xml:space="preserve">emission urban societies. </w:t>
      </w:r>
      <w:r w:rsidR="00541698" w:rsidRPr="00BC2970">
        <w:rPr>
          <w:rFonts w:ascii="Arial" w:hAnsi="Arial" w:cs="Arial"/>
        </w:rPr>
        <w:t>However,</w:t>
      </w:r>
      <w:r w:rsidRPr="00BC2970">
        <w:rPr>
          <w:rFonts w:ascii="Arial" w:hAnsi="Arial" w:cs="Arial"/>
        </w:rPr>
        <w:t xml:space="preserve"> </w:t>
      </w:r>
      <w:r w:rsidR="005F42EE" w:rsidRPr="00BC2970">
        <w:rPr>
          <w:rFonts w:ascii="Arial" w:hAnsi="Arial" w:cs="Arial"/>
        </w:rPr>
        <w:t xml:space="preserve">this </w:t>
      </w:r>
      <w:r w:rsidRPr="00BC2970">
        <w:rPr>
          <w:rFonts w:ascii="Arial" w:hAnsi="Arial" w:cs="Arial"/>
        </w:rPr>
        <w:t>must be carefully planned and designed to secure low or reasonable heat prices.</w:t>
      </w:r>
    </w:p>
    <w:p w14:paraId="223BCD9A" w14:textId="0EFCDBC0" w:rsidR="00BA29AA" w:rsidRPr="00BC2970" w:rsidRDefault="00BA29AA" w:rsidP="00BA29AA">
      <w:pPr>
        <w:jc w:val="both"/>
        <w:rPr>
          <w:rFonts w:ascii="Arial" w:hAnsi="Arial" w:cs="Arial"/>
        </w:rPr>
      </w:pPr>
      <w:r w:rsidRPr="00BC2970">
        <w:rPr>
          <w:rFonts w:ascii="Arial" w:hAnsi="Arial" w:cs="Arial"/>
        </w:rPr>
        <w:t>The Tongchuan analysis revealed that the inherent heat</w:t>
      </w:r>
      <w:r w:rsidR="005F42EE" w:rsidRPr="00BC2970">
        <w:rPr>
          <w:rFonts w:ascii="Arial" w:hAnsi="Arial" w:cs="Arial"/>
        </w:rPr>
        <w:t>-</w:t>
      </w:r>
      <w:r w:rsidRPr="00BC2970">
        <w:rPr>
          <w:rFonts w:ascii="Arial" w:hAnsi="Arial" w:cs="Arial"/>
        </w:rPr>
        <w:t xml:space="preserve">storage benefits </w:t>
      </w:r>
      <w:r w:rsidR="005F42EE" w:rsidRPr="00BC2970">
        <w:rPr>
          <w:rFonts w:ascii="Arial" w:hAnsi="Arial" w:cs="Arial"/>
        </w:rPr>
        <w:t xml:space="preserve">of </w:t>
      </w:r>
      <w:r w:rsidRPr="00BC2970">
        <w:rPr>
          <w:rFonts w:ascii="Arial" w:hAnsi="Arial" w:cs="Arial"/>
        </w:rPr>
        <w:t xml:space="preserve">a </w:t>
      </w:r>
      <w:r w:rsidR="00EE442D" w:rsidRPr="00BC2970">
        <w:rPr>
          <w:rFonts w:ascii="Arial" w:hAnsi="Arial" w:cs="Arial"/>
        </w:rPr>
        <w:t>DH</w:t>
      </w:r>
      <w:r w:rsidRPr="00BC2970">
        <w:rPr>
          <w:rFonts w:ascii="Arial" w:hAnsi="Arial" w:cs="Arial"/>
        </w:rPr>
        <w:t xml:space="preserve"> system assist in avoiding emissions and expensive peak-load </w:t>
      </w:r>
      <w:r w:rsidR="00AF6C6E" w:rsidRPr="00BC2970">
        <w:rPr>
          <w:rFonts w:ascii="Arial" w:hAnsi="Arial" w:cs="Arial"/>
        </w:rPr>
        <w:t xml:space="preserve">heat-production </w:t>
      </w:r>
      <w:r w:rsidRPr="00BC2970">
        <w:rPr>
          <w:rFonts w:ascii="Arial" w:hAnsi="Arial" w:cs="Arial"/>
        </w:rPr>
        <w:t xml:space="preserve">capacity investments. Additionally, heat storage and solar collectors were shown </w:t>
      </w:r>
      <w:r w:rsidR="005F42EE" w:rsidRPr="00BC2970">
        <w:rPr>
          <w:rFonts w:ascii="Arial" w:hAnsi="Arial" w:cs="Arial"/>
        </w:rPr>
        <w:t xml:space="preserve">to be </w:t>
      </w:r>
      <w:r w:rsidRPr="00BC2970">
        <w:rPr>
          <w:rFonts w:ascii="Arial" w:hAnsi="Arial" w:cs="Arial"/>
        </w:rPr>
        <w:t>a possible solution for the transition of small rural villages from coal to clean heating</w:t>
      </w:r>
      <w:r w:rsidR="005F42EE" w:rsidRPr="00BC2970">
        <w:rPr>
          <w:rFonts w:ascii="Arial" w:hAnsi="Arial" w:cs="Arial"/>
        </w:rPr>
        <w:t>.</w:t>
      </w:r>
      <w:r w:rsidRPr="00BC2970">
        <w:rPr>
          <w:rFonts w:ascii="Arial" w:hAnsi="Arial" w:cs="Arial"/>
        </w:rPr>
        <w:t xml:space="preserve"> </w:t>
      </w:r>
      <w:r w:rsidR="005F42EE" w:rsidRPr="00BC2970">
        <w:rPr>
          <w:rFonts w:ascii="Arial" w:hAnsi="Arial" w:cs="Arial"/>
        </w:rPr>
        <w:t xml:space="preserve">However, </w:t>
      </w:r>
      <w:r w:rsidRPr="00BC2970">
        <w:rPr>
          <w:rFonts w:ascii="Arial" w:hAnsi="Arial" w:cs="Arial"/>
        </w:rPr>
        <w:t xml:space="preserve">this transition would need to be </w:t>
      </w:r>
      <w:r w:rsidR="004122B8" w:rsidRPr="00BC2970">
        <w:rPr>
          <w:rFonts w:ascii="Arial" w:hAnsi="Arial" w:cs="Arial"/>
        </w:rPr>
        <w:t xml:space="preserve">financially </w:t>
      </w:r>
      <w:r w:rsidRPr="00BC2970">
        <w:rPr>
          <w:rFonts w:ascii="Arial" w:hAnsi="Arial" w:cs="Arial"/>
        </w:rPr>
        <w:t xml:space="preserve">supported in a demonstration period until supplier competition has emerged and technology prices are </w:t>
      </w:r>
      <w:r w:rsidR="005F42EE" w:rsidRPr="00BC2970">
        <w:rPr>
          <w:rFonts w:ascii="Arial" w:hAnsi="Arial" w:cs="Arial"/>
        </w:rPr>
        <w:t>reduced</w:t>
      </w:r>
      <w:r w:rsidRPr="00BC2970">
        <w:rPr>
          <w:rFonts w:ascii="Arial" w:hAnsi="Arial" w:cs="Arial"/>
        </w:rPr>
        <w:t xml:space="preserve">. </w:t>
      </w:r>
    </w:p>
    <w:p w14:paraId="1DC5DEEC" w14:textId="570CE01B" w:rsidR="00E4528E" w:rsidRPr="00BC2970" w:rsidRDefault="00BA29AA" w:rsidP="00BA29AA">
      <w:pPr>
        <w:jc w:val="both"/>
        <w:rPr>
          <w:rFonts w:ascii="Arial" w:hAnsi="Arial" w:cs="Arial"/>
        </w:rPr>
      </w:pPr>
      <w:r w:rsidRPr="00BC2970">
        <w:rPr>
          <w:rFonts w:ascii="Arial" w:hAnsi="Arial" w:cs="Arial"/>
        </w:rPr>
        <w:t xml:space="preserve">In order to take full advantage of these synergies when </w:t>
      </w:r>
      <w:r w:rsidR="00802855" w:rsidRPr="00BC2970">
        <w:rPr>
          <w:rFonts w:ascii="Arial" w:hAnsi="Arial" w:cs="Arial"/>
        </w:rPr>
        <w:t xml:space="preserve">doing </w:t>
      </w:r>
      <w:r w:rsidRPr="00BC2970">
        <w:rPr>
          <w:rFonts w:ascii="Arial" w:hAnsi="Arial" w:cs="Arial"/>
        </w:rPr>
        <w:t xml:space="preserve">heat planning, it </w:t>
      </w:r>
      <w:r w:rsidR="00CF5D24" w:rsidRPr="00BC2970">
        <w:rPr>
          <w:rFonts w:ascii="Arial" w:hAnsi="Arial" w:cs="Arial"/>
        </w:rPr>
        <w:t xml:space="preserve">may </w:t>
      </w:r>
      <w:r w:rsidRPr="00BC2970">
        <w:rPr>
          <w:rFonts w:ascii="Arial" w:hAnsi="Arial" w:cs="Arial"/>
        </w:rPr>
        <w:t>be a</w:t>
      </w:r>
      <w:r w:rsidR="005F42EE" w:rsidRPr="00BC2970">
        <w:rPr>
          <w:rFonts w:ascii="Arial" w:hAnsi="Arial" w:cs="Arial"/>
        </w:rPr>
        <w:t>dvantageous</w:t>
      </w:r>
      <w:r w:rsidRPr="00BC2970">
        <w:rPr>
          <w:rFonts w:ascii="Arial" w:hAnsi="Arial" w:cs="Arial"/>
        </w:rPr>
        <w:t xml:space="preserve"> to include the </w:t>
      </w:r>
      <w:r w:rsidR="00802855" w:rsidRPr="00BC2970">
        <w:rPr>
          <w:rFonts w:ascii="Arial" w:hAnsi="Arial" w:cs="Arial"/>
        </w:rPr>
        <w:t>electric</w:t>
      </w:r>
      <w:r w:rsidR="00541698" w:rsidRPr="00BC2970">
        <w:rPr>
          <w:rFonts w:ascii="Arial" w:hAnsi="Arial" w:cs="Arial"/>
        </w:rPr>
        <w:t>ity</w:t>
      </w:r>
      <w:r w:rsidRPr="00BC2970">
        <w:rPr>
          <w:rFonts w:ascii="Arial" w:hAnsi="Arial" w:cs="Arial"/>
        </w:rPr>
        <w:t xml:space="preserve"> sector in the planning process</w:t>
      </w:r>
      <w:r w:rsidR="005F42EE" w:rsidRPr="00BC2970">
        <w:rPr>
          <w:rFonts w:ascii="Arial" w:hAnsi="Arial" w:cs="Arial"/>
        </w:rPr>
        <w:t>,</w:t>
      </w:r>
      <w:r w:rsidRPr="00BC2970">
        <w:rPr>
          <w:rFonts w:ascii="Arial" w:hAnsi="Arial" w:cs="Arial"/>
        </w:rPr>
        <w:t xml:space="preserve"> </w:t>
      </w:r>
      <w:r w:rsidR="005F42EE" w:rsidRPr="00BC2970">
        <w:rPr>
          <w:rFonts w:ascii="Arial" w:hAnsi="Arial" w:cs="Arial"/>
        </w:rPr>
        <w:t xml:space="preserve">thus opening </w:t>
      </w:r>
      <w:r w:rsidRPr="00BC2970">
        <w:rPr>
          <w:rFonts w:ascii="Arial" w:hAnsi="Arial" w:cs="Arial"/>
        </w:rPr>
        <w:t xml:space="preserve">the door to more efficient and flexible systems. However, some information about the </w:t>
      </w:r>
      <w:r w:rsidR="00D65E07" w:rsidRPr="00BC2970">
        <w:rPr>
          <w:rFonts w:ascii="Arial" w:hAnsi="Arial" w:cs="Arial"/>
        </w:rPr>
        <w:t>electric</w:t>
      </w:r>
      <w:r w:rsidR="00541698" w:rsidRPr="00BC2970">
        <w:rPr>
          <w:rFonts w:ascii="Arial" w:hAnsi="Arial" w:cs="Arial"/>
        </w:rPr>
        <w:t>ity</w:t>
      </w:r>
      <w:r w:rsidR="00D65E07" w:rsidRPr="00BC2970">
        <w:rPr>
          <w:rFonts w:ascii="Arial" w:hAnsi="Arial" w:cs="Arial"/>
        </w:rPr>
        <w:t xml:space="preserve"> </w:t>
      </w:r>
      <w:r w:rsidRPr="00BC2970">
        <w:rPr>
          <w:rFonts w:ascii="Arial" w:hAnsi="Arial" w:cs="Arial"/>
        </w:rPr>
        <w:t xml:space="preserve">situation is required. Normally, data on the </w:t>
      </w:r>
      <w:r w:rsidR="00D65E07" w:rsidRPr="00BC2970">
        <w:rPr>
          <w:rFonts w:ascii="Arial" w:hAnsi="Arial" w:cs="Arial"/>
        </w:rPr>
        <w:t xml:space="preserve">electricity </w:t>
      </w:r>
      <w:r w:rsidRPr="00BC2970">
        <w:rPr>
          <w:rFonts w:ascii="Arial" w:hAnsi="Arial" w:cs="Arial"/>
        </w:rPr>
        <w:t xml:space="preserve">system </w:t>
      </w:r>
      <w:r w:rsidR="00D65E07" w:rsidRPr="00BC2970">
        <w:rPr>
          <w:rFonts w:ascii="Arial" w:hAnsi="Arial" w:cs="Arial"/>
        </w:rPr>
        <w:t xml:space="preserve">are </w:t>
      </w:r>
      <w:r w:rsidRPr="00BC2970">
        <w:rPr>
          <w:rFonts w:ascii="Arial" w:hAnsi="Arial" w:cs="Arial"/>
        </w:rPr>
        <w:t xml:space="preserve">not available for heat supply areas, </w:t>
      </w:r>
      <w:r w:rsidR="005F42EE" w:rsidRPr="00BC2970">
        <w:rPr>
          <w:rFonts w:ascii="Arial" w:hAnsi="Arial" w:cs="Arial"/>
        </w:rPr>
        <w:t xml:space="preserve">which </w:t>
      </w:r>
      <w:r w:rsidRPr="00BC2970">
        <w:rPr>
          <w:rFonts w:ascii="Arial" w:hAnsi="Arial" w:cs="Arial"/>
        </w:rPr>
        <w:t xml:space="preserve">are typically different from </w:t>
      </w:r>
      <w:r w:rsidR="00D65E07" w:rsidRPr="00BC2970">
        <w:rPr>
          <w:rFonts w:ascii="Arial" w:hAnsi="Arial" w:cs="Arial"/>
        </w:rPr>
        <w:t>electric</w:t>
      </w:r>
      <w:r w:rsidR="00541698" w:rsidRPr="00BC2970">
        <w:rPr>
          <w:rFonts w:ascii="Arial" w:hAnsi="Arial" w:cs="Arial"/>
        </w:rPr>
        <w:t>ity</w:t>
      </w:r>
      <w:r w:rsidRPr="00BC2970">
        <w:rPr>
          <w:rFonts w:ascii="Arial" w:hAnsi="Arial" w:cs="Arial"/>
        </w:rPr>
        <w:t xml:space="preserve"> planning area</w:t>
      </w:r>
      <w:r w:rsidR="005F42EE" w:rsidRPr="00BC2970">
        <w:rPr>
          <w:rFonts w:ascii="Arial" w:hAnsi="Arial" w:cs="Arial"/>
        </w:rPr>
        <w:t>s</w:t>
      </w:r>
      <w:r w:rsidRPr="00BC2970">
        <w:rPr>
          <w:rFonts w:ascii="Arial" w:hAnsi="Arial" w:cs="Arial"/>
        </w:rPr>
        <w:t xml:space="preserve">. In China, </w:t>
      </w:r>
      <w:r w:rsidR="005F42EE" w:rsidRPr="00BC2970">
        <w:rPr>
          <w:rFonts w:ascii="Arial" w:hAnsi="Arial" w:cs="Arial"/>
        </w:rPr>
        <w:t xml:space="preserve">some </w:t>
      </w:r>
      <w:r w:rsidRPr="00BC2970">
        <w:rPr>
          <w:rFonts w:ascii="Arial" w:hAnsi="Arial" w:cs="Arial"/>
        </w:rPr>
        <w:t xml:space="preserve">electricity </w:t>
      </w:r>
      <w:r w:rsidR="005F42EE" w:rsidRPr="00BC2970">
        <w:rPr>
          <w:rFonts w:ascii="Arial" w:hAnsi="Arial" w:cs="Arial"/>
        </w:rPr>
        <w:t xml:space="preserve">planning </w:t>
      </w:r>
      <w:r w:rsidRPr="00BC2970">
        <w:rPr>
          <w:rFonts w:ascii="Arial" w:hAnsi="Arial" w:cs="Arial"/>
        </w:rPr>
        <w:t xml:space="preserve">is </w:t>
      </w:r>
      <w:r w:rsidR="005F42EE" w:rsidRPr="00BC2970">
        <w:rPr>
          <w:rFonts w:ascii="Arial" w:hAnsi="Arial" w:cs="Arial"/>
        </w:rPr>
        <w:t>carried out in the provinces,</w:t>
      </w:r>
      <w:r w:rsidRPr="00BC2970">
        <w:rPr>
          <w:rFonts w:ascii="Arial" w:hAnsi="Arial" w:cs="Arial"/>
        </w:rPr>
        <w:t xml:space="preserve"> </w:t>
      </w:r>
      <w:r w:rsidR="005F42EE" w:rsidRPr="00BC2970">
        <w:rPr>
          <w:rFonts w:ascii="Arial" w:hAnsi="Arial" w:cs="Arial"/>
        </w:rPr>
        <w:t xml:space="preserve">meaning that the required </w:t>
      </w:r>
      <w:r w:rsidRPr="00BC2970">
        <w:rPr>
          <w:rFonts w:ascii="Arial" w:hAnsi="Arial" w:cs="Arial"/>
        </w:rPr>
        <w:t xml:space="preserve">data </w:t>
      </w:r>
      <w:r w:rsidR="005F42EE" w:rsidRPr="00BC2970">
        <w:rPr>
          <w:rFonts w:ascii="Arial" w:hAnsi="Arial" w:cs="Arial"/>
        </w:rPr>
        <w:t xml:space="preserve">on </w:t>
      </w:r>
      <w:r w:rsidR="00D65E07" w:rsidRPr="00BC2970">
        <w:rPr>
          <w:rFonts w:ascii="Arial" w:hAnsi="Arial" w:cs="Arial"/>
        </w:rPr>
        <w:t>electric</w:t>
      </w:r>
      <w:r w:rsidR="00541698" w:rsidRPr="00BC2970">
        <w:rPr>
          <w:rFonts w:ascii="Arial" w:hAnsi="Arial" w:cs="Arial"/>
        </w:rPr>
        <w:t>ity</w:t>
      </w:r>
      <w:r w:rsidRPr="00BC2970">
        <w:rPr>
          <w:rFonts w:ascii="Arial" w:hAnsi="Arial" w:cs="Arial"/>
        </w:rPr>
        <w:t xml:space="preserve"> systems </w:t>
      </w:r>
      <w:r w:rsidR="005F42EE" w:rsidRPr="00BC2970">
        <w:rPr>
          <w:rFonts w:ascii="Arial" w:hAnsi="Arial" w:cs="Arial"/>
        </w:rPr>
        <w:t xml:space="preserve">may </w:t>
      </w:r>
      <w:r w:rsidRPr="00BC2970">
        <w:rPr>
          <w:rFonts w:ascii="Arial" w:hAnsi="Arial" w:cs="Arial"/>
        </w:rPr>
        <w:t xml:space="preserve">be aggregated data </w:t>
      </w:r>
      <w:r w:rsidR="005F42EE" w:rsidRPr="00BC2970">
        <w:rPr>
          <w:rFonts w:ascii="Arial" w:hAnsi="Arial" w:cs="Arial"/>
        </w:rPr>
        <w:t xml:space="preserve">from the </w:t>
      </w:r>
      <w:r w:rsidRPr="00BC2970">
        <w:rPr>
          <w:rFonts w:ascii="Arial" w:hAnsi="Arial" w:cs="Arial"/>
        </w:rPr>
        <w:t>provincial level.</w:t>
      </w:r>
    </w:p>
    <w:p w14:paraId="117645AE" w14:textId="593CA8AF" w:rsidR="00331B34" w:rsidRPr="00BC2970" w:rsidRDefault="003A410F" w:rsidP="003A410F">
      <w:pPr>
        <w:pStyle w:val="Heading2"/>
      </w:pPr>
      <w:r w:rsidRPr="00BC2970">
        <w:t>2.2 Demonstration projects</w:t>
      </w:r>
      <w:r w:rsidR="006372A2" w:rsidRPr="00BC2970">
        <w:t xml:space="preserve"> in </w:t>
      </w:r>
      <w:r w:rsidR="00EA025E" w:rsidRPr="00BC2970">
        <w:t xml:space="preserve">five </w:t>
      </w:r>
      <w:r w:rsidR="006372A2" w:rsidRPr="00BC2970">
        <w:t>pilot cities</w:t>
      </w:r>
      <w:r w:rsidRPr="00BC2970">
        <w:t xml:space="preserve"> under GEF-6</w:t>
      </w:r>
    </w:p>
    <w:p w14:paraId="7D499098" w14:textId="4D449D72" w:rsidR="00531387" w:rsidRPr="00BC2970" w:rsidRDefault="00D17B85" w:rsidP="003A410F">
      <w:pPr>
        <w:jc w:val="both"/>
        <w:rPr>
          <w:rFonts w:ascii="Arial" w:hAnsi="Arial" w:cs="Arial"/>
        </w:rPr>
      </w:pPr>
      <w:r w:rsidRPr="00BC2970">
        <w:rPr>
          <w:rFonts w:ascii="Arial" w:hAnsi="Arial" w:cs="Arial"/>
        </w:rPr>
        <w:t xml:space="preserve">Under the </w:t>
      </w:r>
      <w:r w:rsidR="00EA025E" w:rsidRPr="00BC2970">
        <w:rPr>
          <w:rFonts w:ascii="Arial" w:hAnsi="Arial" w:cs="Arial"/>
        </w:rPr>
        <w:t xml:space="preserve">auspices and with the </w:t>
      </w:r>
      <w:r w:rsidRPr="00BC2970">
        <w:rPr>
          <w:rFonts w:ascii="Arial" w:hAnsi="Arial" w:cs="Arial"/>
        </w:rPr>
        <w:t xml:space="preserve">support of </w:t>
      </w:r>
      <w:r w:rsidR="00EA025E" w:rsidRPr="00BC2970">
        <w:rPr>
          <w:rFonts w:ascii="Arial" w:hAnsi="Arial" w:cs="Arial"/>
        </w:rPr>
        <w:t xml:space="preserve">the </w:t>
      </w:r>
      <w:r w:rsidRPr="00BC2970">
        <w:rPr>
          <w:rFonts w:ascii="Arial" w:hAnsi="Arial" w:cs="Arial"/>
        </w:rPr>
        <w:t>Global Environment Facility</w:t>
      </w:r>
      <w:r w:rsidR="009D1C42" w:rsidRPr="00BC2970">
        <w:rPr>
          <w:rFonts w:ascii="Arial" w:hAnsi="Arial" w:cs="Arial"/>
        </w:rPr>
        <w:t xml:space="preserve"> (GEF-6)</w:t>
      </w:r>
      <w:r w:rsidRPr="00BC2970">
        <w:rPr>
          <w:rFonts w:ascii="Arial" w:hAnsi="Arial" w:cs="Arial"/>
        </w:rPr>
        <w:t xml:space="preserve">, </w:t>
      </w:r>
      <w:r w:rsidR="00531387" w:rsidRPr="00BC2970">
        <w:rPr>
          <w:rFonts w:ascii="Arial" w:hAnsi="Arial" w:cs="Arial"/>
        </w:rPr>
        <w:t xml:space="preserve">the National Development and Reform Committee (NDRC) and local municipalities in China, </w:t>
      </w:r>
      <w:r w:rsidR="00EA025E" w:rsidRPr="00BC2970">
        <w:rPr>
          <w:rFonts w:ascii="Arial" w:hAnsi="Arial" w:cs="Arial"/>
        </w:rPr>
        <w:t>since 2016</w:t>
      </w:r>
      <w:r w:rsidR="005F42EE" w:rsidRPr="00BC2970">
        <w:rPr>
          <w:rFonts w:ascii="Arial" w:hAnsi="Arial" w:cs="Arial"/>
        </w:rPr>
        <w:t xml:space="preserve"> UNEP has been</w:t>
      </w:r>
      <w:r w:rsidRPr="00BC2970">
        <w:rPr>
          <w:rFonts w:ascii="Arial" w:hAnsi="Arial" w:cs="Arial"/>
        </w:rPr>
        <w:t xml:space="preserve"> </w:t>
      </w:r>
      <w:r w:rsidR="005F42EE" w:rsidRPr="00BC2970">
        <w:rPr>
          <w:rFonts w:ascii="Arial" w:hAnsi="Arial" w:cs="Arial"/>
        </w:rPr>
        <w:t xml:space="preserve">conducting </w:t>
      </w:r>
      <w:r w:rsidR="009D1C42" w:rsidRPr="00BC2970">
        <w:rPr>
          <w:rFonts w:ascii="Arial" w:hAnsi="Arial" w:cs="Arial"/>
        </w:rPr>
        <w:t>demonstration projects to implement</w:t>
      </w:r>
      <w:r w:rsidRPr="00BC2970">
        <w:rPr>
          <w:rFonts w:ascii="Arial" w:hAnsi="Arial" w:cs="Arial"/>
        </w:rPr>
        <w:t xml:space="preserve"> modern DES</w:t>
      </w:r>
      <w:r w:rsidR="009D1C42" w:rsidRPr="00BC2970">
        <w:rPr>
          <w:rFonts w:ascii="Arial" w:hAnsi="Arial" w:cs="Arial"/>
        </w:rPr>
        <w:t xml:space="preserve"> in </w:t>
      </w:r>
      <w:r w:rsidR="005F42EE" w:rsidRPr="00BC2970">
        <w:rPr>
          <w:rFonts w:ascii="Arial" w:hAnsi="Arial" w:cs="Arial"/>
        </w:rPr>
        <w:t>five</w:t>
      </w:r>
      <w:r w:rsidR="009D1C42" w:rsidRPr="00BC2970">
        <w:rPr>
          <w:rFonts w:ascii="Arial" w:hAnsi="Arial" w:cs="Arial"/>
        </w:rPr>
        <w:t xml:space="preserve"> </w:t>
      </w:r>
      <w:r w:rsidR="00531387" w:rsidRPr="00BC2970">
        <w:rPr>
          <w:rFonts w:ascii="Arial" w:hAnsi="Arial" w:cs="Arial"/>
        </w:rPr>
        <w:t>pilot</w:t>
      </w:r>
      <w:r w:rsidR="009D1C42" w:rsidRPr="00BC2970">
        <w:rPr>
          <w:rFonts w:ascii="Arial" w:hAnsi="Arial" w:cs="Arial"/>
        </w:rPr>
        <w:t xml:space="preserve"> </w:t>
      </w:r>
      <w:r w:rsidR="00531387" w:rsidRPr="00BC2970">
        <w:rPr>
          <w:rFonts w:ascii="Arial" w:hAnsi="Arial" w:cs="Arial"/>
        </w:rPr>
        <w:t>cities (Jinan, Xi'an Chanba, Baotou, Yinchuan and Qianxi)</w:t>
      </w:r>
      <w:r w:rsidR="009D1C42" w:rsidRPr="00BC2970">
        <w:rPr>
          <w:rFonts w:ascii="Arial" w:hAnsi="Arial" w:cs="Arial"/>
        </w:rPr>
        <w:t xml:space="preserve">. The </w:t>
      </w:r>
      <w:r w:rsidR="00184FBD" w:rsidRPr="00BC2970">
        <w:rPr>
          <w:rFonts w:ascii="Arial" w:hAnsi="Arial" w:cs="Arial"/>
        </w:rPr>
        <w:t xml:space="preserve">objectives </w:t>
      </w:r>
      <w:r w:rsidR="00531387" w:rsidRPr="00BC2970">
        <w:rPr>
          <w:rFonts w:ascii="Arial" w:hAnsi="Arial" w:cs="Arial"/>
        </w:rPr>
        <w:t xml:space="preserve">of this </w:t>
      </w:r>
      <w:r w:rsidR="009D1C42" w:rsidRPr="00BC2970">
        <w:rPr>
          <w:rFonts w:ascii="Arial" w:hAnsi="Arial" w:cs="Arial"/>
        </w:rPr>
        <w:t xml:space="preserve">project </w:t>
      </w:r>
      <w:r w:rsidR="00531387" w:rsidRPr="00BC2970">
        <w:rPr>
          <w:rFonts w:ascii="Arial" w:hAnsi="Arial" w:cs="Arial"/>
        </w:rPr>
        <w:t>are to:</w:t>
      </w:r>
    </w:p>
    <w:p w14:paraId="019965D8" w14:textId="70B518EE" w:rsidR="00531387" w:rsidRPr="00BC2970" w:rsidRDefault="00531387" w:rsidP="00531387">
      <w:pPr>
        <w:numPr>
          <w:ilvl w:val="0"/>
          <w:numId w:val="10"/>
        </w:numPr>
        <w:spacing w:line="240" w:lineRule="auto"/>
        <w:ind w:left="0" w:firstLine="0"/>
        <w:jc w:val="both"/>
        <w:rPr>
          <w:rFonts w:ascii="Arial" w:hAnsi="Arial" w:cs="Arial"/>
        </w:rPr>
      </w:pPr>
      <w:r w:rsidRPr="00BC2970">
        <w:rPr>
          <w:rFonts w:ascii="Arial" w:hAnsi="Arial" w:cs="Arial"/>
        </w:rPr>
        <w:t xml:space="preserve">increase knowledge of </w:t>
      </w:r>
      <w:r w:rsidR="0027420C" w:rsidRPr="00BC2970">
        <w:rPr>
          <w:rFonts w:ascii="Arial" w:hAnsi="Arial" w:cs="Arial"/>
        </w:rPr>
        <w:t xml:space="preserve">the </w:t>
      </w:r>
      <w:r w:rsidRPr="00BC2970">
        <w:rPr>
          <w:rFonts w:ascii="Arial" w:hAnsi="Arial" w:cs="Arial"/>
        </w:rPr>
        <w:t>multiple benefits of DH</w:t>
      </w:r>
    </w:p>
    <w:p w14:paraId="6D6E360F" w14:textId="5C58FB8C" w:rsidR="00531387" w:rsidRPr="00BC2970" w:rsidRDefault="00531387" w:rsidP="00531387">
      <w:pPr>
        <w:numPr>
          <w:ilvl w:val="0"/>
          <w:numId w:val="10"/>
        </w:numPr>
        <w:spacing w:line="240" w:lineRule="auto"/>
        <w:ind w:left="0" w:firstLine="0"/>
        <w:jc w:val="both"/>
        <w:rPr>
          <w:rFonts w:ascii="Arial" w:hAnsi="Arial" w:cs="Arial"/>
        </w:rPr>
      </w:pPr>
      <w:r w:rsidRPr="00BC2970">
        <w:rPr>
          <w:rFonts w:ascii="Arial" w:hAnsi="Arial" w:cs="Arial"/>
        </w:rPr>
        <w:t>provide technical assistance to identify potential pilot projects, undertake pre-feasibility studies, design business models, support the tender</w:t>
      </w:r>
      <w:r w:rsidR="0027420C" w:rsidRPr="00BC2970">
        <w:rPr>
          <w:rFonts w:ascii="Arial" w:hAnsi="Arial" w:cs="Arial"/>
        </w:rPr>
        <w:t>ing</w:t>
      </w:r>
      <w:r w:rsidRPr="00BC2970">
        <w:rPr>
          <w:rFonts w:ascii="Arial" w:hAnsi="Arial" w:cs="Arial"/>
        </w:rPr>
        <w:t xml:space="preserve"> process and develop </w:t>
      </w:r>
      <w:r w:rsidR="0027420C" w:rsidRPr="00BC2970">
        <w:rPr>
          <w:rFonts w:ascii="Arial" w:hAnsi="Arial" w:cs="Arial"/>
        </w:rPr>
        <w:t xml:space="preserve">local </w:t>
      </w:r>
      <w:r w:rsidRPr="00BC2970">
        <w:rPr>
          <w:rFonts w:ascii="Arial" w:hAnsi="Arial" w:cs="Arial"/>
        </w:rPr>
        <w:t>long-term DH strategies</w:t>
      </w:r>
    </w:p>
    <w:p w14:paraId="41E32C8A" w14:textId="094CC1D6" w:rsidR="00531387" w:rsidRPr="00BC2970" w:rsidRDefault="00531387" w:rsidP="00531387">
      <w:pPr>
        <w:numPr>
          <w:ilvl w:val="0"/>
          <w:numId w:val="10"/>
        </w:numPr>
        <w:spacing w:line="240" w:lineRule="auto"/>
        <w:ind w:left="0" w:firstLine="0"/>
        <w:jc w:val="both"/>
        <w:rPr>
          <w:rFonts w:ascii="Arial" w:hAnsi="Arial" w:cs="Arial"/>
        </w:rPr>
      </w:pPr>
      <w:r w:rsidRPr="00BC2970">
        <w:rPr>
          <w:rFonts w:ascii="Arial" w:hAnsi="Arial" w:cs="Arial"/>
        </w:rPr>
        <w:t>scale-up locally</w:t>
      </w:r>
      <w:r w:rsidR="00184FBD" w:rsidRPr="00BC2970">
        <w:rPr>
          <w:rFonts w:ascii="Arial" w:hAnsi="Arial" w:cs="Arial"/>
        </w:rPr>
        <w:t>,</w:t>
      </w:r>
      <w:r w:rsidRPr="00BC2970">
        <w:rPr>
          <w:rFonts w:ascii="Arial" w:hAnsi="Arial" w:cs="Arial"/>
        </w:rPr>
        <w:t xml:space="preserve"> through the establishment of local multi-stakeholder coordination units</w:t>
      </w:r>
      <w:r w:rsidR="00184FBD" w:rsidRPr="00BC2970">
        <w:rPr>
          <w:rFonts w:ascii="Arial" w:hAnsi="Arial" w:cs="Arial"/>
        </w:rPr>
        <w:t>,</w:t>
      </w:r>
      <w:r w:rsidRPr="00BC2970">
        <w:rPr>
          <w:rFonts w:ascii="Arial" w:hAnsi="Arial" w:cs="Arial"/>
        </w:rPr>
        <w:t xml:space="preserve"> and nationally</w:t>
      </w:r>
      <w:r w:rsidR="00184FBD" w:rsidRPr="00BC2970">
        <w:rPr>
          <w:rFonts w:ascii="Arial" w:hAnsi="Arial" w:cs="Arial"/>
        </w:rPr>
        <w:t>,</w:t>
      </w:r>
      <w:r w:rsidRPr="00BC2970">
        <w:rPr>
          <w:rFonts w:ascii="Arial" w:hAnsi="Arial" w:cs="Arial"/>
        </w:rPr>
        <w:t xml:space="preserve"> through a National Delivery Unit and the development of a regulatory framework</w:t>
      </w:r>
    </w:p>
    <w:p w14:paraId="63DC8D04" w14:textId="7890A818" w:rsidR="00531387" w:rsidRPr="00BC2970" w:rsidRDefault="00531387" w:rsidP="00531387">
      <w:pPr>
        <w:numPr>
          <w:ilvl w:val="0"/>
          <w:numId w:val="10"/>
        </w:numPr>
        <w:spacing w:line="240" w:lineRule="auto"/>
        <w:ind w:left="0" w:firstLine="0"/>
        <w:jc w:val="both"/>
        <w:rPr>
          <w:rFonts w:ascii="Arial" w:hAnsi="Arial" w:cs="Arial"/>
        </w:rPr>
      </w:pPr>
      <w:r w:rsidRPr="00BC2970">
        <w:rPr>
          <w:rFonts w:ascii="Arial" w:hAnsi="Arial" w:cs="Arial"/>
        </w:rPr>
        <w:t xml:space="preserve">unlock investments </w:t>
      </w:r>
      <w:r w:rsidR="0027420C" w:rsidRPr="00BC2970">
        <w:rPr>
          <w:rFonts w:ascii="Arial" w:hAnsi="Arial" w:cs="Arial"/>
        </w:rPr>
        <w:t xml:space="preserve">by means of </w:t>
      </w:r>
      <w:r w:rsidRPr="00BC2970">
        <w:rPr>
          <w:rFonts w:ascii="Arial" w:hAnsi="Arial" w:cs="Arial"/>
        </w:rPr>
        <w:t xml:space="preserve">suitable financial mechanisms to address financial barriers and support the </w:t>
      </w:r>
      <w:r w:rsidR="0027420C" w:rsidRPr="00BC2970">
        <w:rPr>
          <w:rFonts w:ascii="Arial" w:hAnsi="Arial" w:cs="Arial"/>
        </w:rPr>
        <w:t xml:space="preserve">initial </w:t>
      </w:r>
      <w:r w:rsidRPr="00BC2970">
        <w:rPr>
          <w:rFonts w:ascii="Arial" w:hAnsi="Arial" w:cs="Arial"/>
        </w:rPr>
        <w:t>projects in new markets.</w:t>
      </w:r>
    </w:p>
    <w:p w14:paraId="16682104" w14:textId="213C8971" w:rsidR="003A410F" w:rsidRPr="00BC2970" w:rsidRDefault="0027420C" w:rsidP="003A410F">
      <w:pPr>
        <w:jc w:val="both"/>
        <w:rPr>
          <w:rFonts w:ascii="Arial" w:hAnsi="Arial" w:cs="Arial"/>
        </w:rPr>
      </w:pPr>
      <w:r w:rsidRPr="00BC2970">
        <w:rPr>
          <w:rFonts w:ascii="Arial" w:hAnsi="Arial" w:cs="Arial"/>
        </w:rPr>
        <w:t xml:space="preserve">Using </w:t>
      </w:r>
      <w:r w:rsidR="00531387" w:rsidRPr="00BC2970">
        <w:rPr>
          <w:rFonts w:ascii="Arial" w:hAnsi="Arial" w:cs="Arial"/>
        </w:rPr>
        <w:t>rapid assessment</w:t>
      </w:r>
      <w:r w:rsidRPr="00BC2970">
        <w:rPr>
          <w:rFonts w:ascii="Arial" w:hAnsi="Arial" w:cs="Arial"/>
        </w:rPr>
        <w:t xml:space="preserve"> methods</w:t>
      </w:r>
      <w:r w:rsidR="00531387" w:rsidRPr="00BC2970">
        <w:rPr>
          <w:rFonts w:ascii="Arial" w:hAnsi="Arial" w:cs="Arial"/>
        </w:rPr>
        <w:t xml:space="preserve">, the potential of different DH technologies, policies and environmental benefits in these pilot cities were evaluated. The region of Chanba in Xi'an was selected for </w:t>
      </w:r>
      <w:r w:rsidR="00636281" w:rsidRPr="00BC2970">
        <w:rPr>
          <w:rFonts w:ascii="Arial" w:hAnsi="Arial" w:cs="Arial"/>
        </w:rPr>
        <w:t>a</w:t>
      </w:r>
      <w:r w:rsidR="005F6312" w:rsidRPr="00BC2970">
        <w:rPr>
          <w:rFonts w:ascii="Arial" w:hAnsi="Arial" w:cs="Arial"/>
        </w:rPr>
        <w:t>n extended,</w:t>
      </w:r>
      <w:r w:rsidR="00636281" w:rsidRPr="00BC2970">
        <w:rPr>
          <w:rFonts w:ascii="Arial" w:hAnsi="Arial" w:cs="Arial"/>
        </w:rPr>
        <w:t xml:space="preserve"> </w:t>
      </w:r>
      <w:r w:rsidR="00531387" w:rsidRPr="00BC2970">
        <w:rPr>
          <w:rFonts w:ascii="Arial" w:hAnsi="Arial" w:cs="Arial"/>
        </w:rPr>
        <w:t>deep</w:t>
      </w:r>
      <w:r w:rsidR="001D754A" w:rsidRPr="00BC2970">
        <w:rPr>
          <w:rFonts w:ascii="Arial" w:hAnsi="Arial" w:cs="Arial"/>
        </w:rPr>
        <w:t>-</w:t>
      </w:r>
      <w:r w:rsidR="00531387" w:rsidRPr="00BC2970">
        <w:rPr>
          <w:rFonts w:ascii="Arial" w:hAnsi="Arial" w:cs="Arial"/>
        </w:rPr>
        <w:t>dive assessment</w:t>
      </w:r>
      <w:r w:rsidR="005F6312" w:rsidRPr="00BC2970">
        <w:rPr>
          <w:rFonts w:ascii="Arial" w:hAnsi="Arial" w:cs="Arial"/>
        </w:rPr>
        <w:t>,</w:t>
      </w:r>
      <w:r w:rsidR="00531387" w:rsidRPr="00BC2970">
        <w:rPr>
          <w:rFonts w:ascii="Arial" w:hAnsi="Arial" w:cs="Arial"/>
        </w:rPr>
        <w:t xml:space="preserve"> </w:t>
      </w:r>
      <w:r w:rsidRPr="00BC2970">
        <w:rPr>
          <w:rFonts w:ascii="Arial" w:hAnsi="Arial" w:cs="Arial"/>
        </w:rPr>
        <w:t xml:space="preserve">including </w:t>
      </w:r>
      <w:r w:rsidR="00531387" w:rsidRPr="00BC2970">
        <w:rPr>
          <w:rFonts w:ascii="Arial" w:hAnsi="Arial" w:cs="Arial"/>
        </w:rPr>
        <w:t>a city-level GIS-based energy mapping and planning</w:t>
      </w:r>
      <w:r w:rsidR="001D754A" w:rsidRPr="00BC2970">
        <w:rPr>
          <w:rFonts w:ascii="Arial" w:hAnsi="Arial" w:cs="Arial"/>
        </w:rPr>
        <w:t xml:space="preserve"> exercise</w:t>
      </w:r>
      <w:r w:rsidR="00531387" w:rsidRPr="00BC2970">
        <w:rPr>
          <w:rFonts w:ascii="Arial" w:hAnsi="Arial" w:cs="Arial"/>
        </w:rPr>
        <w:t xml:space="preserve">, pre-feasibility studies </w:t>
      </w:r>
      <w:r w:rsidRPr="00BC2970">
        <w:rPr>
          <w:rFonts w:ascii="Arial" w:hAnsi="Arial" w:cs="Arial"/>
        </w:rPr>
        <w:t xml:space="preserve">of </w:t>
      </w:r>
      <w:r w:rsidR="00531387" w:rsidRPr="00BC2970">
        <w:rPr>
          <w:rFonts w:ascii="Arial" w:hAnsi="Arial" w:cs="Arial"/>
        </w:rPr>
        <w:t xml:space="preserve">two potential clean DH projects with initial design of business models, </w:t>
      </w:r>
      <w:r w:rsidRPr="00BC2970">
        <w:rPr>
          <w:rFonts w:ascii="Arial" w:hAnsi="Arial" w:cs="Arial"/>
        </w:rPr>
        <w:t xml:space="preserve">a </w:t>
      </w:r>
      <w:r w:rsidR="00531387" w:rsidRPr="00BC2970">
        <w:rPr>
          <w:rFonts w:ascii="Arial" w:hAnsi="Arial" w:cs="Arial"/>
        </w:rPr>
        <w:t>financial support mechanism and</w:t>
      </w:r>
      <w:r w:rsidR="00F908E8" w:rsidRPr="00BC2970">
        <w:rPr>
          <w:rFonts w:ascii="Arial" w:hAnsi="Arial" w:cs="Arial"/>
        </w:rPr>
        <w:t xml:space="preserve"> </w:t>
      </w:r>
      <w:r w:rsidRPr="00BC2970">
        <w:rPr>
          <w:rFonts w:ascii="Arial" w:hAnsi="Arial" w:cs="Arial"/>
        </w:rPr>
        <w:t xml:space="preserve">preparation for </w:t>
      </w:r>
      <w:r w:rsidR="00F908E8" w:rsidRPr="00BC2970">
        <w:rPr>
          <w:rFonts w:ascii="Arial" w:hAnsi="Arial" w:cs="Arial"/>
        </w:rPr>
        <w:t>public tendering. At the same time,</w:t>
      </w:r>
      <w:r w:rsidR="009D1C42" w:rsidRPr="00BC2970">
        <w:rPr>
          <w:rFonts w:ascii="Arial" w:hAnsi="Arial" w:cs="Arial"/>
        </w:rPr>
        <w:t xml:space="preserve"> applicable methodologies and tools</w:t>
      </w:r>
      <w:r w:rsidR="00F908E8" w:rsidRPr="00BC2970">
        <w:rPr>
          <w:rFonts w:ascii="Arial" w:hAnsi="Arial" w:cs="Arial"/>
        </w:rPr>
        <w:t xml:space="preserve"> </w:t>
      </w:r>
      <w:r w:rsidRPr="00BC2970">
        <w:rPr>
          <w:rFonts w:ascii="Arial" w:hAnsi="Arial" w:cs="Arial"/>
        </w:rPr>
        <w:t xml:space="preserve">for </w:t>
      </w:r>
      <w:r w:rsidR="00F908E8" w:rsidRPr="00BC2970">
        <w:rPr>
          <w:rFonts w:ascii="Arial" w:hAnsi="Arial" w:cs="Arial"/>
        </w:rPr>
        <w:t>technical, environmental and cost</w:t>
      </w:r>
      <w:r w:rsidRPr="00BC2970">
        <w:rPr>
          <w:rFonts w:ascii="Arial" w:hAnsi="Arial" w:cs="Arial"/>
        </w:rPr>
        <w:t>-</w:t>
      </w:r>
      <w:r w:rsidR="00F908E8" w:rsidRPr="00BC2970">
        <w:rPr>
          <w:rFonts w:ascii="Arial" w:hAnsi="Arial" w:cs="Arial"/>
        </w:rPr>
        <w:t>effective DH</w:t>
      </w:r>
      <w:r w:rsidR="00D17B85" w:rsidRPr="00BC2970">
        <w:rPr>
          <w:rFonts w:ascii="Arial" w:hAnsi="Arial" w:cs="Arial"/>
        </w:rPr>
        <w:t xml:space="preserve"> </w:t>
      </w:r>
      <w:r w:rsidR="00F908E8" w:rsidRPr="00BC2970">
        <w:rPr>
          <w:rFonts w:ascii="Arial" w:hAnsi="Arial" w:cs="Arial"/>
        </w:rPr>
        <w:t>evaluation</w:t>
      </w:r>
      <w:r w:rsidRPr="00BC2970">
        <w:rPr>
          <w:rFonts w:ascii="Arial" w:hAnsi="Arial" w:cs="Arial"/>
        </w:rPr>
        <w:t>s</w:t>
      </w:r>
      <w:r w:rsidR="00F908E8" w:rsidRPr="00BC2970">
        <w:rPr>
          <w:rFonts w:ascii="Arial" w:hAnsi="Arial" w:cs="Arial"/>
        </w:rPr>
        <w:t xml:space="preserve"> are </w:t>
      </w:r>
      <w:r w:rsidRPr="00BC2970">
        <w:rPr>
          <w:rFonts w:ascii="Arial" w:hAnsi="Arial" w:cs="Arial"/>
        </w:rPr>
        <w:t xml:space="preserve">being </w:t>
      </w:r>
      <w:r w:rsidR="00F908E8" w:rsidRPr="00BC2970">
        <w:rPr>
          <w:rFonts w:ascii="Arial" w:hAnsi="Arial" w:cs="Arial"/>
        </w:rPr>
        <w:t>developed.</w:t>
      </w:r>
    </w:p>
    <w:p w14:paraId="0E4EDC98" w14:textId="47DF847D" w:rsidR="003A410F" w:rsidRPr="00BC2970" w:rsidRDefault="00F908E8" w:rsidP="003A410F">
      <w:pPr>
        <w:jc w:val="both"/>
        <w:rPr>
          <w:rFonts w:ascii="Arial" w:hAnsi="Arial" w:cs="Arial"/>
        </w:rPr>
      </w:pPr>
      <w:r w:rsidRPr="00BC2970">
        <w:rPr>
          <w:rFonts w:ascii="Arial" w:hAnsi="Arial" w:cs="Arial"/>
        </w:rPr>
        <w:lastRenderedPageBreak/>
        <w:t xml:space="preserve">The Chanba deep-dive analysis reveals that the municipality has </w:t>
      </w:r>
      <w:r w:rsidR="0033323C" w:rsidRPr="00BC2970">
        <w:rPr>
          <w:rFonts w:ascii="Arial" w:hAnsi="Arial" w:cs="Arial"/>
        </w:rPr>
        <w:t>a strong interest</w:t>
      </w:r>
      <w:r w:rsidRPr="00BC2970">
        <w:rPr>
          <w:rFonts w:ascii="Arial" w:hAnsi="Arial" w:cs="Arial"/>
        </w:rPr>
        <w:t xml:space="preserve"> </w:t>
      </w:r>
      <w:r w:rsidR="0027420C" w:rsidRPr="00BC2970">
        <w:rPr>
          <w:rFonts w:ascii="Arial" w:hAnsi="Arial" w:cs="Arial"/>
        </w:rPr>
        <w:t xml:space="preserve">in </w:t>
      </w:r>
      <w:r w:rsidRPr="00BC2970">
        <w:rPr>
          <w:rFonts w:ascii="Arial" w:hAnsi="Arial" w:cs="Arial"/>
        </w:rPr>
        <w:t>capacity</w:t>
      </w:r>
      <w:r w:rsidR="0027420C" w:rsidRPr="00BC2970">
        <w:rPr>
          <w:rFonts w:ascii="Arial" w:hAnsi="Arial" w:cs="Arial"/>
        </w:rPr>
        <w:t>-</w:t>
      </w:r>
      <w:r w:rsidRPr="00BC2970">
        <w:rPr>
          <w:rFonts w:ascii="Arial" w:hAnsi="Arial" w:cs="Arial"/>
        </w:rPr>
        <w:t xml:space="preserve">building to develop </w:t>
      </w:r>
      <w:r w:rsidR="0033323C" w:rsidRPr="00BC2970">
        <w:rPr>
          <w:rFonts w:ascii="Arial" w:hAnsi="Arial" w:cs="Arial"/>
        </w:rPr>
        <w:t xml:space="preserve">a </w:t>
      </w:r>
      <w:r w:rsidR="0027420C" w:rsidRPr="00BC2970">
        <w:rPr>
          <w:rFonts w:ascii="Arial" w:hAnsi="Arial" w:cs="Arial"/>
        </w:rPr>
        <w:t xml:space="preserve">clean </w:t>
      </w:r>
      <w:r w:rsidRPr="00BC2970">
        <w:rPr>
          <w:rFonts w:ascii="Arial" w:hAnsi="Arial" w:cs="Arial"/>
        </w:rPr>
        <w:t xml:space="preserve">DH action plan and </w:t>
      </w:r>
      <w:r w:rsidR="0033323C" w:rsidRPr="00BC2970">
        <w:rPr>
          <w:rFonts w:ascii="Arial" w:hAnsi="Arial" w:cs="Arial"/>
        </w:rPr>
        <w:t xml:space="preserve">a </w:t>
      </w:r>
      <w:r w:rsidRPr="00BC2970">
        <w:rPr>
          <w:rFonts w:ascii="Arial" w:hAnsi="Arial" w:cs="Arial"/>
        </w:rPr>
        <w:t xml:space="preserve">suitable business model. </w:t>
      </w:r>
      <w:r w:rsidR="0027420C" w:rsidRPr="00BC2970">
        <w:rPr>
          <w:rFonts w:ascii="Arial" w:hAnsi="Arial" w:cs="Arial"/>
        </w:rPr>
        <w:t xml:space="preserve">This </w:t>
      </w:r>
      <w:r w:rsidRPr="00BC2970">
        <w:rPr>
          <w:rFonts w:ascii="Arial" w:hAnsi="Arial" w:cs="Arial"/>
        </w:rPr>
        <w:t xml:space="preserve">requires </w:t>
      </w:r>
      <w:r w:rsidR="0027420C" w:rsidRPr="00BC2970">
        <w:rPr>
          <w:rFonts w:ascii="Arial" w:hAnsi="Arial" w:cs="Arial"/>
        </w:rPr>
        <w:t xml:space="preserve">a degree of </w:t>
      </w:r>
      <w:r w:rsidRPr="00BC2970">
        <w:rPr>
          <w:rFonts w:ascii="Arial" w:hAnsi="Arial" w:cs="Arial"/>
        </w:rPr>
        <w:t xml:space="preserve">coordination among different authorities inside the municipality to implement the energy planning results </w:t>
      </w:r>
      <w:r w:rsidR="0027420C" w:rsidRPr="00BC2970">
        <w:rPr>
          <w:rFonts w:ascii="Arial" w:hAnsi="Arial" w:cs="Arial"/>
        </w:rPr>
        <w:t xml:space="preserve">and to </w:t>
      </w:r>
      <w:r w:rsidRPr="00BC2970">
        <w:rPr>
          <w:rFonts w:ascii="Arial" w:hAnsi="Arial" w:cs="Arial"/>
        </w:rPr>
        <w:t>incentiv</w:t>
      </w:r>
      <w:r w:rsidR="0033323C" w:rsidRPr="00BC2970">
        <w:rPr>
          <w:rFonts w:ascii="Arial" w:hAnsi="Arial" w:cs="Arial"/>
        </w:rPr>
        <w:t>iz</w:t>
      </w:r>
      <w:r w:rsidR="0027420C" w:rsidRPr="00BC2970">
        <w:rPr>
          <w:rFonts w:ascii="Arial" w:hAnsi="Arial" w:cs="Arial"/>
        </w:rPr>
        <w:t>e</w:t>
      </w:r>
      <w:r w:rsidRPr="00BC2970">
        <w:rPr>
          <w:rFonts w:ascii="Arial" w:hAnsi="Arial" w:cs="Arial"/>
        </w:rPr>
        <w:t xml:space="preserve"> policies and</w:t>
      </w:r>
      <w:r w:rsidR="0027420C" w:rsidRPr="00BC2970">
        <w:rPr>
          <w:rFonts w:ascii="Arial" w:hAnsi="Arial" w:cs="Arial"/>
        </w:rPr>
        <w:t xml:space="preserve"> the involvement of</w:t>
      </w:r>
      <w:r w:rsidRPr="00BC2970">
        <w:rPr>
          <w:rFonts w:ascii="Arial" w:hAnsi="Arial" w:cs="Arial"/>
        </w:rPr>
        <w:t xml:space="preserve"> relevant stakeholders. The region has </w:t>
      </w:r>
      <w:r w:rsidR="0027420C" w:rsidRPr="00BC2970">
        <w:rPr>
          <w:rFonts w:ascii="Arial" w:hAnsi="Arial" w:cs="Arial"/>
        </w:rPr>
        <w:t xml:space="preserve">great </w:t>
      </w:r>
      <w:r w:rsidRPr="00BC2970">
        <w:rPr>
          <w:rFonts w:ascii="Arial" w:hAnsi="Arial" w:cs="Arial"/>
        </w:rPr>
        <w:t xml:space="preserve">potential </w:t>
      </w:r>
      <w:r w:rsidR="0027420C" w:rsidRPr="00BC2970">
        <w:rPr>
          <w:rFonts w:ascii="Arial" w:hAnsi="Arial" w:cs="Arial"/>
        </w:rPr>
        <w:t xml:space="preserve">to develop </w:t>
      </w:r>
      <w:r w:rsidRPr="00BC2970">
        <w:rPr>
          <w:rFonts w:ascii="Arial" w:hAnsi="Arial" w:cs="Arial"/>
        </w:rPr>
        <w:t xml:space="preserve">multiple clean heating sources, but </w:t>
      </w:r>
      <w:r w:rsidR="0027420C" w:rsidRPr="00BC2970">
        <w:rPr>
          <w:rFonts w:ascii="Arial" w:hAnsi="Arial" w:cs="Arial"/>
        </w:rPr>
        <w:t xml:space="preserve">it </w:t>
      </w:r>
      <w:r w:rsidRPr="00BC2970">
        <w:rPr>
          <w:rFonts w:ascii="Arial" w:hAnsi="Arial" w:cs="Arial"/>
        </w:rPr>
        <w:t xml:space="preserve">cannot combine them into </w:t>
      </w:r>
      <w:r w:rsidR="0027420C" w:rsidRPr="00BC2970">
        <w:rPr>
          <w:rFonts w:ascii="Arial" w:hAnsi="Arial" w:cs="Arial"/>
        </w:rPr>
        <w:t xml:space="preserve">a single </w:t>
      </w:r>
      <w:r w:rsidRPr="00BC2970">
        <w:rPr>
          <w:rFonts w:ascii="Arial" w:hAnsi="Arial" w:cs="Arial"/>
        </w:rPr>
        <w:t xml:space="preserve">DH network due to </w:t>
      </w:r>
      <w:r w:rsidR="0027420C" w:rsidRPr="00BC2970">
        <w:rPr>
          <w:rFonts w:ascii="Arial" w:hAnsi="Arial" w:cs="Arial"/>
        </w:rPr>
        <w:t xml:space="preserve">complications over </w:t>
      </w:r>
      <w:r w:rsidRPr="00BC2970">
        <w:rPr>
          <w:rFonts w:ascii="Arial" w:hAnsi="Arial" w:cs="Arial"/>
        </w:rPr>
        <w:t xml:space="preserve">ownership. The metering strategies need to be re-evaluated and </w:t>
      </w:r>
      <w:r w:rsidR="00516954" w:rsidRPr="00BC2970">
        <w:rPr>
          <w:rFonts w:ascii="Arial" w:hAnsi="Arial" w:cs="Arial"/>
        </w:rPr>
        <w:t xml:space="preserve">integrated with digital technologies to optimize </w:t>
      </w:r>
      <w:r w:rsidR="0027420C" w:rsidRPr="00BC2970">
        <w:rPr>
          <w:rFonts w:ascii="Arial" w:hAnsi="Arial" w:cs="Arial"/>
        </w:rPr>
        <w:t xml:space="preserve">the </w:t>
      </w:r>
      <w:r w:rsidR="00516954" w:rsidRPr="00BC2970">
        <w:rPr>
          <w:rFonts w:ascii="Arial" w:hAnsi="Arial" w:cs="Arial"/>
        </w:rPr>
        <w:t xml:space="preserve">control and operation of both </w:t>
      </w:r>
      <w:r w:rsidR="0033323C" w:rsidRPr="00BC2970">
        <w:rPr>
          <w:rFonts w:ascii="Arial" w:hAnsi="Arial" w:cs="Arial"/>
        </w:rPr>
        <w:t xml:space="preserve">the </w:t>
      </w:r>
      <w:r w:rsidR="00516954" w:rsidRPr="00BC2970">
        <w:rPr>
          <w:rFonts w:ascii="Arial" w:hAnsi="Arial" w:cs="Arial"/>
        </w:rPr>
        <w:t xml:space="preserve">heating sources and </w:t>
      </w:r>
      <w:r w:rsidR="0033323C" w:rsidRPr="00BC2970">
        <w:rPr>
          <w:rFonts w:ascii="Arial" w:hAnsi="Arial" w:cs="Arial"/>
        </w:rPr>
        <w:t xml:space="preserve">the </w:t>
      </w:r>
      <w:r w:rsidR="00516954" w:rsidRPr="00BC2970">
        <w:rPr>
          <w:rFonts w:ascii="Arial" w:hAnsi="Arial" w:cs="Arial"/>
        </w:rPr>
        <w:t>DH</w:t>
      </w:r>
      <w:r w:rsidRPr="00BC2970">
        <w:rPr>
          <w:rFonts w:ascii="Arial" w:hAnsi="Arial" w:cs="Arial"/>
        </w:rPr>
        <w:t xml:space="preserve"> </w:t>
      </w:r>
      <w:r w:rsidR="00516954" w:rsidRPr="00BC2970">
        <w:rPr>
          <w:rFonts w:ascii="Arial" w:hAnsi="Arial" w:cs="Arial"/>
        </w:rPr>
        <w:t>network.</w:t>
      </w:r>
      <w:r w:rsidRPr="00BC2970">
        <w:rPr>
          <w:rFonts w:ascii="Arial" w:hAnsi="Arial" w:cs="Arial"/>
        </w:rPr>
        <w:t xml:space="preserve"> </w:t>
      </w:r>
    </w:p>
    <w:p w14:paraId="015BF01E" w14:textId="13A6192D" w:rsidR="004B40A8" w:rsidRPr="00BC2970" w:rsidRDefault="004B40A8" w:rsidP="003A410F">
      <w:pPr>
        <w:pStyle w:val="Heading1"/>
        <w:numPr>
          <w:ilvl w:val="0"/>
          <w:numId w:val="6"/>
        </w:numPr>
        <w:ind w:left="0" w:firstLine="0"/>
      </w:pPr>
      <w:r w:rsidRPr="00BC2970">
        <w:t>Recommendations</w:t>
      </w:r>
      <w:r w:rsidR="00C96F92" w:rsidRPr="00BC2970">
        <w:t xml:space="preserve"> </w:t>
      </w:r>
      <w:r w:rsidR="00DB4044" w:rsidRPr="00BC2970">
        <w:t xml:space="preserve">for the </w:t>
      </w:r>
      <w:r w:rsidR="007C0834" w:rsidRPr="00BC2970">
        <w:t>14</w:t>
      </w:r>
      <w:r w:rsidR="007C0834" w:rsidRPr="00BC2970">
        <w:rPr>
          <w:vertAlign w:val="superscript"/>
        </w:rPr>
        <w:t>th</w:t>
      </w:r>
      <w:r w:rsidR="007C0834" w:rsidRPr="00BC2970">
        <w:t xml:space="preserve"> </w:t>
      </w:r>
      <w:r w:rsidR="0027420C" w:rsidRPr="00BC2970">
        <w:t>five</w:t>
      </w:r>
      <w:r w:rsidR="007C0834" w:rsidRPr="00BC2970">
        <w:t xml:space="preserve">-year plan </w:t>
      </w:r>
      <w:r w:rsidR="00C96F92" w:rsidRPr="00BC2970">
        <w:t xml:space="preserve">for clean DH </w:t>
      </w:r>
      <w:r w:rsidR="009F6CC4" w:rsidRPr="00BC2970">
        <w:t xml:space="preserve">in cities </w:t>
      </w:r>
      <w:r w:rsidR="00C96F92" w:rsidRPr="00BC2970">
        <w:t xml:space="preserve">based on Sino-Danish </w:t>
      </w:r>
      <w:r w:rsidR="00A77706" w:rsidRPr="00BC2970">
        <w:t>collaboration</w:t>
      </w:r>
      <w:r w:rsidR="00C96F92" w:rsidRPr="00BC2970">
        <w:t xml:space="preserve"> </w:t>
      </w:r>
    </w:p>
    <w:p w14:paraId="3F176273" w14:textId="7FE72AF2" w:rsidR="00B8272D" w:rsidRPr="00BC2970" w:rsidRDefault="00B8272D" w:rsidP="00E4528E">
      <w:pPr>
        <w:jc w:val="both"/>
        <w:rPr>
          <w:rFonts w:ascii="Arial" w:hAnsi="Arial" w:cs="Arial"/>
        </w:rPr>
      </w:pPr>
      <w:r w:rsidRPr="00BC2970">
        <w:rPr>
          <w:rFonts w:ascii="Arial" w:hAnsi="Arial" w:cs="Arial"/>
        </w:rPr>
        <w:t>Denmark has gone</w:t>
      </w:r>
      <w:r w:rsidR="007A2070" w:rsidRPr="00BC2970">
        <w:rPr>
          <w:rFonts w:ascii="Arial" w:hAnsi="Arial" w:cs="Arial"/>
        </w:rPr>
        <w:t xml:space="preserve"> and </w:t>
      </w:r>
      <w:r w:rsidR="007A4C7D" w:rsidRPr="00BC2970">
        <w:rPr>
          <w:rFonts w:ascii="Arial" w:hAnsi="Arial" w:cs="Arial"/>
        </w:rPr>
        <w:t>is going</w:t>
      </w:r>
      <w:r w:rsidRPr="00BC2970">
        <w:rPr>
          <w:rFonts w:ascii="Arial" w:hAnsi="Arial" w:cs="Arial"/>
        </w:rPr>
        <w:t xml:space="preserve"> through a path </w:t>
      </w:r>
      <w:r w:rsidR="00E4528E" w:rsidRPr="00BC2970">
        <w:rPr>
          <w:rFonts w:ascii="Arial" w:hAnsi="Arial" w:cs="Arial" w:hint="eastAsia"/>
        </w:rPr>
        <w:t>from</w:t>
      </w:r>
      <w:r w:rsidR="00E4528E" w:rsidRPr="00BC2970">
        <w:rPr>
          <w:rFonts w:ascii="Arial" w:hAnsi="Arial" w:cs="Arial"/>
        </w:rPr>
        <w:t xml:space="preserve"> </w:t>
      </w:r>
      <w:r w:rsidRPr="00BC2970">
        <w:rPr>
          <w:rFonts w:ascii="Arial" w:hAnsi="Arial" w:cs="Arial"/>
        </w:rPr>
        <w:t>energy saving</w:t>
      </w:r>
      <w:r w:rsidR="00566CE9" w:rsidRPr="00BC2970">
        <w:rPr>
          <w:rFonts w:ascii="Arial" w:hAnsi="Arial" w:cs="Arial"/>
        </w:rPr>
        <w:t>s in building</w:t>
      </w:r>
      <w:r w:rsidR="007A4C7D" w:rsidRPr="00BC2970">
        <w:rPr>
          <w:rFonts w:ascii="Arial" w:hAnsi="Arial" w:cs="Arial"/>
        </w:rPr>
        <w:t>s</w:t>
      </w:r>
      <w:r w:rsidR="0027420C" w:rsidRPr="00BC2970">
        <w:rPr>
          <w:rFonts w:ascii="Arial" w:hAnsi="Arial" w:cs="Arial"/>
        </w:rPr>
        <w:t xml:space="preserve"> and the</w:t>
      </w:r>
      <w:r w:rsidRPr="00BC2970">
        <w:rPr>
          <w:rFonts w:ascii="Arial" w:hAnsi="Arial" w:cs="Arial"/>
        </w:rPr>
        <w:t xml:space="preserve"> low</w:t>
      </w:r>
      <w:r w:rsidR="0027420C" w:rsidRPr="00BC2970">
        <w:rPr>
          <w:rFonts w:ascii="Arial" w:hAnsi="Arial" w:cs="Arial"/>
        </w:rPr>
        <w:t>-</w:t>
      </w:r>
      <w:r w:rsidRPr="00BC2970">
        <w:rPr>
          <w:rFonts w:ascii="Arial" w:hAnsi="Arial" w:cs="Arial"/>
        </w:rPr>
        <w:t>carbon development</w:t>
      </w:r>
      <w:r w:rsidR="00E4528E" w:rsidRPr="00BC2970">
        <w:rPr>
          <w:rFonts w:ascii="Arial" w:hAnsi="Arial" w:cs="Arial"/>
        </w:rPr>
        <w:t xml:space="preserve"> of cities and regions</w:t>
      </w:r>
      <w:r w:rsidRPr="00BC2970">
        <w:rPr>
          <w:rFonts w:ascii="Arial" w:hAnsi="Arial" w:cs="Arial"/>
        </w:rPr>
        <w:t xml:space="preserve"> to</w:t>
      </w:r>
      <w:r w:rsidR="00566CE9" w:rsidRPr="00BC2970">
        <w:rPr>
          <w:rFonts w:ascii="Arial" w:hAnsi="Arial" w:cs="Arial"/>
        </w:rPr>
        <w:t>wards</w:t>
      </w:r>
      <w:r w:rsidRPr="00BC2970">
        <w:rPr>
          <w:rFonts w:ascii="Arial" w:hAnsi="Arial" w:cs="Arial"/>
        </w:rPr>
        <w:t xml:space="preserve"> </w:t>
      </w:r>
      <w:r w:rsidR="0027420C" w:rsidRPr="00BC2970">
        <w:rPr>
          <w:rFonts w:ascii="Arial" w:hAnsi="Arial" w:cs="Arial"/>
        </w:rPr>
        <w:t xml:space="preserve">making </w:t>
      </w:r>
      <w:r w:rsidR="00E4528E" w:rsidRPr="00BC2970">
        <w:rPr>
          <w:rFonts w:ascii="Arial" w:hAnsi="Arial" w:cs="Arial"/>
        </w:rPr>
        <w:t>the whole country</w:t>
      </w:r>
      <w:r w:rsidR="00CF72FA" w:rsidRPr="00BC2970">
        <w:rPr>
          <w:rFonts w:ascii="Arial" w:hAnsi="Arial" w:cs="Arial"/>
        </w:rPr>
        <w:t xml:space="preserve"> </w:t>
      </w:r>
      <w:r w:rsidR="0027420C" w:rsidRPr="00BC2970">
        <w:rPr>
          <w:rFonts w:ascii="Arial" w:hAnsi="Arial" w:cs="Arial"/>
        </w:rPr>
        <w:t>carbon</w:t>
      </w:r>
      <w:r w:rsidR="005F6312" w:rsidRPr="00BC2970">
        <w:rPr>
          <w:rFonts w:ascii="Arial" w:hAnsi="Arial" w:cs="Arial"/>
        </w:rPr>
        <w:t>-</w:t>
      </w:r>
      <w:r w:rsidR="0027420C" w:rsidRPr="00BC2970">
        <w:rPr>
          <w:rFonts w:ascii="Arial" w:hAnsi="Arial" w:cs="Arial"/>
        </w:rPr>
        <w:t xml:space="preserve">neutral by </w:t>
      </w:r>
      <w:r w:rsidR="00CF72FA" w:rsidRPr="00BC2970">
        <w:rPr>
          <w:rFonts w:ascii="Arial" w:hAnsi="Arial" w:cs="Arial"/>
        </w:rPr>
        <w:t xml:space="preserve">2050. Even though the </w:t>
      </w:r>
      <w:r w:rsidR="0027420C" w:rsidRPr="00BC2970">
        <w:rPr>
          <w:rFonts w:ascii="Arial" w:hAnsi="Arial" w:cs="Arial"/>
        </w:rPr>
        <w:t xml:space="preserve">size </w:t>
      </w:r>
      <w:r w:rsidR="00CF72FA" w:rsidRPr="00BC2970">
        <w:rPr>
          <w:rFonts w:ascii="Arial" w:hAnsi="Arial" w:cs="Arial"/>
        </w:rPr>
        <w:t xml:space="preserve">of </w:t>
      </w:r>
      <w:r w:rsidR="0027420C" w:rsidRPr="00BC2970">
        <w:rPr>
          <w:rFonts w:ascii="Arial" w:hAnsi="Arial" w:cs="Arial"/>
        </w:rPr>
        <w:t xml:space="preserve">the </w:t>
      </w:r>
      <w:r w:rsidR="00CF72FA" w:rsidRPr="00BC2970">
        <w:rPr>
          <w:rFonts w:ascii="Arial" w:hAnsi="Arial" w:cs="Arial"/>
        </w:rPr>
        <w:t xml:space="preserve">population </w:t>
      </w:r>
      <w:r w:rsidR="0027420C" w:rsidRPr="00BC2970">
        <w:rPr>
          <w:rFonts w:ascii="Arial" w:hAnsi="Arial" w:cs="Arial"/>
        </w:rPr>
        <w:t xml:space="preserve">and the </w:t>
      </w:r>
      <w:r w:rsidR="00CF72FA" w:rsidRPr="00BC2970">
        <w:rPr>
          <w:rFonts w:ascii="Arial" w:hAnsi="Arial" w:cs="Arial"/>
        </w:rPr>
        <w:t xml:space="preserve">economic and energy </w:t>
      </w:r>
      <w:r w:rsidR="0027420C" w:rsidRPr="00BC2970">
        <w:rPr>
          <w:rFonts w:ascii="Arial" w:hAnsi="Arial" w:cs="Arial"/>
        </w:rPr>
        <w:t xml:space="preserve">requirements </w:t>
      </w:r>
      <w:r w:rsidR="00CF72FA" w:rsidRPr="00BC2970">
        <w:rPr>
          <w:rFonts w:ascii="Arial" w:hAnsi="Arial" w:cs="Arial"/>
        </w:rPr>
        <w:t xml:space="preserve">are </w:t>
      </w:r>
      <w:r w:rsidR="00050265" w:rsidRPr="00BC2970">
        <w:rPr>
          <w:rFonts w:ascii="Arial" w:hAnsi="Arial" w:cs="Arial"/>
        </w:rPr>
        <w:t xml:space="preserve">totally </w:t>
      </w:r>
      <w:r w:rsidR="00CF72FA" w:rsidRPr="00BC2970">
        <w:rPr>
          <w:rFonts w:ascii="Arial" w:hAnsi="Arial" w:cs="Arial"/>
        </w:rPr>
        <w:t xml:space="preserve">different </w:t>
      </w:r>
      <w:r w:rsidR="00050265" w:rsidRPr="00BC2970">
        <w:rPr>
          <w:rFonts w:ascii="Arial" w:hAnsi="Arial" w:cs="Arial"/>
        </w:rPr>
        <w:t xml:space="preserve">in </w:t>
      </w:r>
      <w:r w:rsidR="00CF72FA" w:rsidRPr="00BC2970">
        <w:rPr>
          <w:rFonts w:ascii="Arial" w:hAnsi="Arial" w:cs="Arial"/>
        </w:rPr>
        <w:t>Denmark and China, Chin</w:t>
      </w:r>
      <w:r w:rsidR="00690412" w:rsidRPr="00BC2970">
        <w:rPr>
          <w:rFonts w:ascii="Arial" w:hAnsi="Arial" w:cs="Arial"/>
        </w:rPr>
        <w:t>ese cities</w:t>
      </w:r>
      <w:r w:rsidR="00CF72FA" w:rsidRPr="00BC2970">
        <w:rPr>
          <w:rFonts w:ascii="Arial" w:hAnsi="Arial" w:cs="Arial"/>
        </w:rPr>
        <w:t xml:space="preserve"> can still learn from Denmark</w:t>
      </w:r>
      <w:r w:rsidR="00A77DFB" w:rsidRPr="00BC2970">
        <w:rPr>
          <w:rFonts w:ascii="Arial" w:hAnsi="Arial" w:cs="Arial"/>
        </w:rPr>
        <w:t xml:space="preserve"> and its cities</w:t>
      </w:r>
      <w:r w:rsidR="00D35F0D" w:rsidRPr="00BC2970">
        <w:rPr>
          <w:rFonts w:ascii="Arial" w:hAnsi="Arial" w:cs="Arial"/>
        </w:rPr>
        <w:t>. Indeed,</w:t>
      </w:r>
      <w:r w:rsidR="00A77DFB" w:rsidRPr="00BC2970">
        <w:rPr>
          <w:rFonts w:ascii="Arial" w:hAnsi="Arial" w:cs="Arial"/>
        </w:rPr>
        <w:t xml:space="preserve"> </w:t>
      </w:r>
      <w:r w:rsidR="00D35F0D" w:rsidRPr="00BC2970">
        <w:rPr>
          <w:rFonts w:ascii="Arial" w:hAnsi="Arial" w:cs="Arial"/>
        </w:rPr>
        <w:t xml:space="preserve">much can be learnt </w:t>
      </w:r>
      <w:r w:rsidR="00A77DFB" w:rsidRPr="00BC2970">
        <w:rPr>
          <w:rFonts w:ascii="Arial" w:hAnsi="Arial" w:cs="Arial"/>
        </w:rPr>
        <w:t xml:space="preserve">by </w:t>
      </w:r>
      <w:r w:rsidR="005F6312" w:rsidRPr="00BC2970">
        <w:rPr>
          <w:rFonts w:ascii="Arial" w:hAnsi="Arial" w:cs="Arial"/>
        </w:rPr>
        <w:t xml:space="preserve">treating </w:t>
      </w:r>
      <w:r w:rsidR="00A77DFB" w:rsidRPr="00BC2970">
        <w:rPr>
          <w:rFonts w:ascii="Arial" w:hAnsi="Arial" w:cs="Arial"/>
        </w:rPr>
        <w:t>the road</w:t>
      </w:r>
      <w:r w:rsidR="0027420C" w:rsidRPr="00BC2970">
        <w:rPr>
          <w:rFonts w:ascii="Arial" w:hAnsi="Arial" w:cs="Arial"/>
        </w:rPr>
        <w:t xml:space="preserve"> </w:t>
      </w:r>
      <w:r w:rsidR="00A77DFB" w:rsidRPr="00BC2970">
        <w:rPr>
          <w:rFonts w:ascii="Arial" w:hAnsi="Arial" w:cs="Arial"/>
        </w:rPr>
        <w:t xml:space="preserve">map </w:t>
      </w:r>
      <w:r w:rsidR="00CF72FA" w:rsidRPr="00BC2970">
        <w:rPr>
          <w:rFonts w:ascii="Arial" w:hAnsi="Arial" w:cs="Arial"/>
        </w:rPr>
        <w:t>as a</w:t>
      </w:r>
      <w:r w:rsidR="00A77DFB" w:rsidRPr="00BC2970">
        <w:rPr>
          <w:rFonts w:ascii="Arial" w:hAnsi="Arial" w:cs="Arial"/>
        </w:rPr>
        <w:t>n overall experiment</w:t>
      </w:r>
      <w:r w:rsidR="00CF72FA" w:rsidRPr="00BC2970">
        <w:rPr>
          <w:rFonts w:ascii="Arial" w:hAnsi="Arial" w:cs="Arial"/>
        </w:rPr>
        <w:t xml:space="preserve"> with policies, technologies and business models</w:t>
      </w:r>
      <w:r w:rsidR="00E4528E" w:rsidRPr="00BC2970">
        <w:rPr>
          <w:rFonts w:ascii="Arial" w:hAnsi="Arial" w:cs="Arial"/>
        </w:rPr>
        <w:t xml:space="preserve"> </w:t>
      </w:r>
      <w:r w:rsidR="0027420C" w:rsidRPr="00BC2970">
        <w:rPr>
          <w:rFonts w:ascii="Arial" w:hAnsi="Arial" w:cs="Arial"/>
        </w:rPr>
        <w:t xml:space="preserve">with a view to addressing </w:t>
      </w:r>
      <w:r w:rsidR="00E4528E" w:rsidRPr="00BC2970">
        <w:rPr>
          <w:rFonts w:ascii="Arial" w:hAnsi="Arial" w:cs="Arial"/>
        </w:rPr>
        <w:t xml:space="preserve">the </w:t>
      </w:r>
      <w:r w:rsidR="00A77DFB" w:rsidRPr="00BC2970">
        <w:rPr>
          <w:rFonts w:ascii="Arial" w:hAnsi="Arial" w:cs="Arial"/>
        </w:rPr>
        <w:t>kind</w:t>
      </w:r>
      <w:r w:rsidR="005F6312" w:rsidRPr="00BC2970">
        <w:rPr>
          <w:rFonts w:ascii="Arial" w:hAnsi="Arial" w:cs="Arial"/>
        </w:rPr>
        <w:t>s</w:t>
      </w:r>
      <w:r w:rsidR="00A77DFB" w:rsidRPr="00BC2970">
        <w:rPr>
          <w:rFonts w:ascii="Arial" w:hAnsi="Arial" w:cs="Arial"/>
        </w:rPr>
        <w:t xml:space="preserve"> of roles </w:t>
      </w:r>
      <w:r w:rsidR="00E4528E" w:rsidRPr="00BC2970">
        <w:rPr>
          <w:rFonts w:ascii="Arial" w:hAnsi="Arial" w:cs="Arial"/>
        </w:rPr>
        <w:t>cities</w:t>
      </w:r>
      <w:r w:rsidR="00A77DFB" w:rsidRPr="00BC2970">
        <w:rPr>
          <w:rFonts w:ascii="Arial" w:hAnsi="Arial" w:cs="Arial"/>
        </w:rPr>
        <w:t xml:space="preserve"> can play </w:t>
      </w:r>
      <w:r w:rsidR="0027420C" w:rsidRPr="00BC2970">
        <w:rPr>
          <w:rFonts w:ascii="Arial" w:hAnsi="Arial" w:cs="Arial"/>
        </w:rPr>
        <w:t xml:space="preserve">in achieving </w:t>
      </w:r>
      <w:r w:rsidR="005A3FDF" w:rsidRPr="00BC2970">
        <w:rPr>
          <w:rFonts w:ascii="Arial" w:hAnsi="Arial" w:cs="Arial"/>
        </w:rPr>
        <w:t xml:space="preserve">a </w:t>
      </w:r>
      <w:r w:rsidR="00E4528E" w:rsidRPr="00BC2970">
        <w:rPr>
          <w:rFonts w:ascii="Arial" w:hAnsi="Arial" w:cs="Arial"/>
        </w:rPr>
        <w:t>green transition</w:t>
      </w:r>
      <w:r w:rsidR="00CF72FA" w:rsidRPr="00BC2970">
        <w:rPr>
          <w:rFonts w:ascii="Arial" w:hAnsi="Arial" w:cs="Arial"/>
        </w:rPr>
        <w:t>. The medium</w:t>
      </w:r>
      <w:r w:rsidR="00E4528E" w:rsidRPr="00BC2970">
        <w:rPr>
          <w:rFonts w:ascii="Arial" w:hAnsi="Arial" w:cs="Arial"/>
        </w:rPr>
        <w:t xml:space="preserve">- to </w:t>
      </w:r>
      <w:r w:rsidR="00CF72FA" w:rsidRPr="00BC2970">
        <w:rPr>
          <w:rFonts w:ascii="Arial" w:hAnsi="Arial" w:cs="Arial"/>
        </w:rPr>
        <w:t xml:space="preserve">long-term targets of carbon neutralization </w:t>
      </w:r>
      <w:r w:rsidR="005F6312" w:rsidRPr="00BC2970">
        <w:rPr>
          <w:rFonts w:ascii="Arial" w:hAnsi="Arial" w:cs="Arial"/>
        </w:rPr>
        <w:t xml:space="preserve">at </w:t>
      </w:r>
      <w:r w:rsidR="00C2429B" w:rsidRPr="00BC2970">
        <w:rPr>
          <w:rFonts w:ascii="Arial" w:hAnsi="Arial" w:cs="Arial"/>
        </w:rPr>
        <w:t xml:space="preserve">different </w:t>
      </w:r>
      <w:r w:rsidR="0027420C" w:rsidRPr="00BC2970">
        <w:rPr>
          <w:rFonts w:ascii="Arial" w:hAnsi="Arial" w:cs="Arial"/>
        </w:rPr>
        <w:t xml:space="preserve">administrative </w:t>
      </w:r>
      <w:r w:rsidR="00C2429B" w:rsidRPr="00BC2970">
        <w:rPr>
          <w:rFonts w:ascii="Arial" w:hAnsi="Arial" w:cs="Arial"/>
        </w:rPr>
        <w:t>levels</w:t>
      </w:r>
      <w:r w:rsidR="00CF72FA" w:rsidRPr="00BC2970">
        <w:rPr>
          <w:rFonts w:ascii="Arial" w:hAnsi="Arial" w:cs="Arial"/>
        </w:rPr>
        <w:t xml:space="preserve"> </w:t>
      </w:r>
      <w:r w:rsidR="0027420C" w:rsidRPr="00BC2970">
        <w:rPr>
          <w:rFonts w:ascii="Arial" w:hAnsi="Arial" w:cs="Arial"/>
        </w:rPr>
        <w:t xml:space="preserve">in </w:t>
      </w:r>
      <w:r w:rsidR="00CF72FA" w:rsidRPr="00BC2970">
        <w:rPr>
          <w:rFonts w:ascii="Arial" w:hAnsi="Arial" w:cs="Arial"/>
        </w:rPr>
        <w:t>Denmark</w:t>
      </w:r>
      <w:r w:rsidR="00C2429B" w:rsidRPr="00BC2970">
        <w:rPr>
          <w:rFonts w:ascii="Arial" w:hAnsi="Arial" w:cs="Arial"/>
        </w:rPr>
        <w:t xml:space="preserve">, </w:t>
      </w:r>
      <w:r w:rsidR="0027420C" w:rsidRPr="00BC2970">
        <w:rPr>
          <w:rFonts w:ascii="Arial" w:hAnsi="Arial" w:cs="Arial"/>
        </w:rPr>
        <w:t xml:space="preserve">such as </w:t>
      </w:r>
      <w:r w:rsidR="00C2429B" w:rsidRPr="00BC2970">
        <w:rPr>
          <w:rFonts w:ascii="Arial" w:hAnsi="Arial" w:cs="Arial"/>
        </w:rPr>
        <w:t>cities, regions and commu</w:t>
      </w:r>
      <w:r w:rsidR="00541698" w:rsidRPr="00BC2970">
        <w:rPr>
          <w:rFonts w:ascii="Arial" w:hAnsi="Arial" w:cs="Arial"/>
        </w:rPr>
        <w:t>nities</w:t>
      </w:r>
      <w:r w:rsidR="00C2429B" w:rsidRPr="00BC2970">
        <w:rPr>
          <w:rFonts w:ascii="Arial" w:hAnsi="Arial" w:cs="Arial"/>
        </w:rPr>
        <w:t>, and their</w:t>
      </w:r>
      <w:r w:rsidR="00CF72FA" w:rsidRPr="00BC2970">
        <w:rPr>
          <w:rFonts w:ascii="Arial" w:hAnsi="Arial" w:cs="Arial"/>
        </w:rPr>
        <w:t xml:space="preserve"> </w:t>
      </w:r>
      <w:r w:rsidR="00C2429B" w:rsidRPr="00BC2970">
        <w:rPr>
          <w:rFonts w:ascii="Arial" w:hAnsi="Arial" w:cs="Arial"/>
        </w:rPr>
        <w:t>climate</w:t>
      </w:r>
      <w:r w:rsidR="0027420C" w:rsidRPr="00BC2970">
        <w:rPr>
          <w:rFonts w:ascii="Arial" w:hAnsi="Arial" w:cs="Arial"/>
        </w:rPr>
        <w:t>-</w:t>
      </w:r>
      <w:r w:rsidR="00C2429B" w:rsidRPr="00BC2970">
        <w:rPr>
          <w:rFonts w:ascii="Arial" w:hAnsi="Arial" w:cs="Arial"/>
        </w:rPr>
        <w:t xml:space="preserve">change </w:t>
      </w:r>
      <w:r w:rsidR="00CF72FA" w:rsidRPr="00BC2970">
        <w:rPr>
          <w:rFonts w:ascii="Arial" w:hAnsi="Arial" w:cs="Arial"/>
        </w:rPr>
        <w:t>action</w:t>
      </w:r>
      <w:r w:rsidR="00C2429B" w:rsidRPr="00BC2970">
        <w:rPr>
          <w:rFonts w:ascii="Arial" w:hAnsi="Arial" w:cs="Arial"/>
        </w:rPr>
        <w:t xml:space="preserve"> plan</w:t>
      </w:r>
      <w:r w:rsidR="00CF72FA" w:rsidRPr="00BC2970">
        <w:rPr>
          <w:rFonts w:ascii="Arial" w:hAnsi="Arial" w:cs="Arial"/>
        </w:rPr>
        <w:t xml:space="preserve">s have </w:t>
      </w:r>
      <w:r w:rsidR="005F6312" w:rsidRPr="00BC2970">
        <w:rPr>
          <w:rFonts w:ascii="Arial" w:hAnsi="Arial" w:cs="Arial"/>
        </w:rPr>
        <w:t xml:space="preserve">provided China with </w:t>
      </w:r>
      <w:r w:rsidR="00CF72FA" w:rsidRPr="00BC2970">
        <w:rPr>
          <w:rFonts w:ascii="Arial" w:hAnsi="Arial" w:cs="Arial"/>
        </w:rPr>
        <w:t xml:space="preserve">good examples </w:t>
      </w:r>
      <w:r w:rsidR="0027420C" w:rsidRPr="00BC2970">
        <w:rPr>
          <w:rFonts w:ascii="Arial" w:hAnsi="Arial" w:cs="Arial"/>
        </w:rPr>
        <w:t xml:space="preserve">in </w:t>
      </w:r>
      <w:r w:rsidR="005F6312" w:rsidRPr="00BC2970">
        <w:rPr>
          <w:rFonts w:ascii="Arial" w:hAnsi="Arial" w:cs="Arial"/>
        </w:rPr>
        <w:t xml:space="preserve">launching </w:t>
      </w:r>
      <w:r w:rsidR="00177B46" w:rsidRPr="00BC2970">
        <w:rPr>
          <w:rFonts w:ascii="Arial" w:hAnsi="Arial" w:cs="Arial"/>
        </w:rPr>
        <w:t xml:space="preserve">on </w:t>
      </w:r>
      <w:r w:rsidR="00CF72FA" w:rsidRPr="00BC2970">
        <w:rPr>
          <w:rFonts w:ascii="Arial" w:hAnsi="Arial" w:cs="Arial"/>
        </w:rPr>
        <w:t xml:space="preserve">the </w:t>
      </w:r>
      <w:r w:rsidR="00177B46" w:rsidRPr="00BC2970">
        <w:rPr>
          <w:rFonts w:ascii="Arial" w:hAnsi="Arial" w:cs="Arial"/>
        </w:rPr>
        <w:t>path towards</w:t>
      </w:r>
      <w:r w:rsidR="00CF72FA" w:rsidRPr="00BC2970">
        <w:rPr>
          <w:rFonts w:ascii="Arial" w:hAnsi="Arial" w:cs="Arial"/>
        </w:rPr>
        <w:t xml:space="preserve"> clean DH</w:t>
      </w:r>
      <w:r w:rsidR="0025268C" w:rsidRPr="00BC2970">
        <w:rPr>
          <w:rFonts w:ascii="Arial" w:hAnsi="Arial" w:cs="Arial"/>
        </w:rPr>
        <w:t xml:space="preserve"> development</w:t>
      </w:r>
      <w:r w:rsidR="00CF72FA" w:rsidRPr="00BC2970">
        <w:rPr>
          <w:rFonts w:ascii="Arial" w:hAnsi="Arial" w:cs="Arial"/>
        </w:rPr>
        <w:t>.</w:t>
      </w:r>
      <w:r w:rsidRPr="00BC2970">
        <w:rPr>
          <w:rFonts w:ascii="Arial" w:hAnsi="Arial" w:cs="Arial"/>
        </w:rPr>
        <w:t xml:space="preserve"> </w:t>
      </w:r>
      <w:r w:rsidR="00283088" w:rsidRPr="00BC2970">
        <w:rPr>
          <w:rFonts w:ascii="Arial" w:hAnsi="Arial" w:cs="Arial"/>
        </w:rPr>
        <w:t>According to</w:t>
      </w:r>
      <w:r w:rsidR="009F6CC4" w:rsidRPr="00BC2970">
        <w:rPr>
          <w:rFonts w:ascii="Arial" w:hAnsi="Arial" w:cs="Arial"/>
        </w:rPr>
        <w:t xml:space="preserve"> the national 14</w:t>
      </w:r>
      <w:r w:rsidR="009F6CC4" w:rsidRPr="00BC2970">
        <w:rPr>
          <w:rFonts w:ascii="Arial" w:hAnsi="Arial" w:cs="Arial"/>
          <w:vertAlign w:val="superscript"/>
        </w:rPr>
        <w:t>th</w:t>
      </w:r>
      <w:r w:rsidR="009F6CC4" w:rsidRPr="00BC2970">
        <w:rPr>
          <w:rFonts w:ascii="Arial" w:hAnsi="Arial" w:cs="Arial"/>
        </w:rPr>
        <w:t xml:space="preserve"> </w:t>
      </w:r>
      <w:r w:rsidR="0027420C" w:rsidRPr="00BC2970">
        <w:rPr>
          <w:rFonts w:ascii="Arial" w:hAnsi="Arial" w:cs="Arial"/>
        </w:rPr>
        <w:t>five</w:t>
      </w:r>
      <w:r w:rsidR="009F6CC4" w:rsidRPr="00BC2970">
        <w:rPr>
          <w:rFonts w:ascii="Arial" w:hAnsi="Arial" w:cs="Arial"/>
        </w:rPr>
        <w:t xml:space="preserve">-year plan, </w:t>
      </w:r>
      <w:r w:rsidR="0027420C" w:rsidRPr="00BC2970">
        <w:rPr>
          <w:rFonts w:ascii="Arial" w:hAnsi="Arial" w:cs="Arial"/>
        </w:rPr>
        <w:t xml:space="preserve">at present </w:t>
      </w:r>
      <w:r w:rsidR="00CB7D36" w:rsidRPr="00BC2970">
        <w:rPr>
          <w:rFonts w:ascii="Arial" w:hAnsi="Arial" w:cs="Arial"/>
        </w:rPr>
        <w:t>under consultation</w:t>
      </w:r>
      <w:r w:rsidR="009F6CC4" w:rsidRPr="00BC2970">
        <w:rPr>
          <w:rFonts w:ascii="Arial" w:hAnsi="Arial" w:cs="Arial"/>
        </w:rPr>
        <w:t xml:space="preserve">, cities </w:t>
      </w:r>
      <w:r w:rsidR="0027420C" w:rsidRPr="00BC2970">
        <w:rPr>
          <w:rFonts w:ascii="Arial" w:hAnsi="Arial" w:cs="Arial"/>
        </w:rPr>
        <w:t xml:space="preserve">and </w:t>
      </w:r>
      <w:r w:rsidR="009F6CC4" w:rsidRPr="00BC2970">
        <w:rPr>
          <w:rFonts w:ascii="Arial" w:hAnsi="Arial" w:cs="Arial"/>
        </w:rPr>
        <w:t xml:space="preserve">municipalities </w:t>
      </w:r>
      <w:r w:rsidR="000F761F" w:rsidRPr="00BC2970">
        <w:rPr>
          <w:rFonts w:ascii="Arial" w:hAnsi="Arial" w:cs="Arial"/>
        </w:rPr>
        <w:t xml:space="preserve">can and </w:t>
      </w:r>
      <w:r w:rsidR="009F6CC4" w:rsidRPr="00BC2970">
        <w:rPr>
          <w:rFonts w:ascii="Arial" w:hAnsi="Arial" w:cs="Arial"/>
        </w:rPr>
        <w:t xml:space="preserve">should </w:t>
      </w:r>
      <w:r w:rsidR="002A7DF1" w:rsidRPr="00BC2970">
        <w:rPr>
          <w:rFonts w:ascii="Arial" w:hAnsi="Arial" w:cs="Arial"/>
        </w:rPr>
        <w:t xml:space="preserve">adapt </w:t>
      </w:r>
      <w:r w:rsidR="000658EE" w:rsidRPr="00BC2970">
        <w:rPr>
          <w:rFonts w:ascii="Arial" w:hAnsi="Arial" w:cs="Arial"/>
        </w:rPr>
        <w:t xml:space="preserve">the national plan </w:t>
      </w:r>
      <w:r w:rsidR="002A7DF1" w:rsidRPr="00BC2970">
        <w:rPr>
          <w:rFonts w:ascii="Arial" w:hAnsi="Arial" w:cs="Arial"/>
        </w:rPr>
        <w:t>and develop</w:t>
      </w:r>
      <w:r w:rsidR="009F6CC4" w:rsidRPr="00BC2970">
        <w:rPr>
          <w:rFonts w:ascii="Arial" w:hAnsi="Arial" w:cs="Arial"/>
        </w:rPr>
        <w:t xml:space="preserve"> their own action plan</w:t>
      </w:r>
      <w:r w:rsidR="002A7DF1" w:rsidRPr="00BC2970">
        <w:rPr>
          <w:rFonts w:ascii="Arial" w:hAnsi="Arial" w:cs="Arial"/>
        </w:rPr>
        <w:t>s</w:t>
      </w:r>
      <w:r w:rsidR="009F6CC4" w:rsidRPr="00BC2970">
        <w:rPr>
          <w:rFonts w:ascii="Arial" w:hAnsi="Arial" w:cs="Arial"/>
        </w:rPr>
        <w:t xml:space="preserve"> for the coming </w:t>
      </w:r>
      <w:r w:rsidR="0027420C" w:rsidRPr="00BC2970">
        <w:rPr>
          <w:rFonts w:ascii="Arial" w:hAnsi="Arial" w:cs="Arial"/>
        </w:rPr>
        <w:t>five</w:t>
      </w:r>
      <w:r w:rsidR="009F6CC4" w:rsidRPr="00BC2970">
        <w:rPr>
          <w:rFonts w:ascii="Arial" w:hAnsi="Arial" w:cs="Arial"/>
        </w:rPr>
        <w:t xml:space="preserve"> year</w:t>
      </w:r>
      <w:r w:rsidR="002A7DF1" w:rsidRPr="00BC2970">
        <w:rPr>
          <w:rFonts w:ascii="Arial" w:hAnsi="Arial" w:cs="Arial"/>
        </w:rPr>
        <w:t>s</w:t>
      </w:r>
      <w:r w:rsidR="00283088" w:rsidRPr="00BC2970">
        <w:rPr>
          <w:rFonts w:ascii="Arial" w:hAnsi="Arial" w:cs="Arial"/>
        </w:rPr>
        <w:t xml:space="preserve"> </w:t>
      </w:r>
      <w:r w:rsidR="0027420C" w:rsidRPr="00BC2970">
        <w:rPr>
          <w:rFonts w:ascii="Arial" w:hAnsi="Arial" w:cs="Arial"/>
        </w:rPr>
        <w:t xml:space="preserve">in respect of </w:t>
      </w:r>
      <w:r w:rsidR="00283088" w:rsidRPr="00BC2970">
        <w:rPr>
          <w:rFonts w:ascii="Arial" w:hAnsi="Arial" w:cs="Arial"/>
        </w:rPr>
        <w:t>GHG emission</w:t>
      </w:r>
      <w:r w:rsidR="0027420C" w:rsidRPr="00BC2970">
        <w:rPr>
          <w:rFonts w:ascii="Arial" w:hAnsi="Arial" w:cs="Arial"/>
        </w:rPr>
        <w:t>s</w:t>
      </w:r>
      <w:r w:rsidR="00283088" w:rsidRPr="00BC2970">
        <w:rPr>
          <w:rFonts w:ascii="Arial" w:hAnsi="Arial" w:cs="Arial"/>
        </w:rPr>
        <w:t xml:space="preserve"> reduction</w:t>
      </w:r>
      <w:r w:rsidR="0027420C" w:rsidRPr="00BC2970">
        <w:rPr>
          <w:rFonts w:ascii="Arial" w:hAnsi="Arial" w:cs="Arial"/>
        </w:rPr>
        <w:t>s</w:t>
      </w:r>
      <w:r w:rsidR="00283088" w:rsidRPr="00BC2970">
        <w:rPr>
          <w:rFonts w:ascii="Arial" w:hAnsi="Arial" w:cs="Arial"/>
        </w:rPr>
        <w:t xml:space="preserve">, air pollution </w:t>
      </w:r>
      <w:r w:rsidR="000F761F" w:rsidRPr="00BC2970">
        <w:rPr>
          <w:rFonts w:ascii="Arial" w:hAnsi="Arial" w:cs="Arial"/>
        </w:rPr>
        <w:t xml:space="preserve">mitigation </w:t>
      </w:r>
      <w:r w:rsidR="00283088" w:rsidRPr="00BC2970">
        <w:rPr>
          <w:rFonts w:ascii="Arial" w:hAnsi="Arial" w:cs="Arial"/>
        </w:rPr>
        <w:t>and energy saving</w:t>
      </w:r>
      <w:r w:rsidR="0027420C" w:rsidRPr="00BC2970">
        <w:rPr>
          <w:rFonts w:ascii="Arial" w:hAnsi="Arial" w:cs="Arial"/>
        </w:rPr>
        <w:t>s</w:t>
      </w:r>
      <w:r w:rsidR="002A7DF1" w:rsidRPr="00BC2970">
        <w:rPr>
          <w:rFonts w:ascii="Arial" w:hAnsi="Arial" w:cs="Arial"/>
        </w:rPr>
        <w:t xml:space="preserve">. </w:t>
      </w:r>
      <w:r w:rsidR="0027420C" w:rsidRPr="00BC2970">
        <w:rPr>
          <w:rFonts w:ascii="Arial" w:hAnsi="Arial" w:cs="Arial"/>
        </w:rPr>
        <w:t xml:space="preserve">The </w:t>
      </w:r>
      <w:r w:rsidR="00283088" w:rsidRPr="00BC2970">
        <w:rPr>
          <w:rFonts w:ascii="Arial" w:hAnsi="Arial" w:cs="Arial"/>
        </w:rPr>
        <w:t xml:space="preserve">cities and municipalities </w:t>
      </w:r>
      <w:r w:rsidR="0027420C" w:rsidRPr="00BC2970">
        <w:rPr>
          <w:rFonts w:ascii="Arial" w:hAnsi="Arial" w:cs="Arial"/>
        </w:rPr>
        <w:t xml:space="preserve">are recommended to </w:t>
      </w:r>
      <w:r w:rsidR="009F6CC4" w:rsidRPr="00BC2970">
        <w:rPr>
          <w:rFonts w:ascii="Arial" w:hAnsi="Arial" w:cs="Arial"/>
        </w:rPr>
        <w:t xml:space="preserve">break down </w:t>
      </w:r>
      <w:r w:rsidR="002A7DF1" w:rsidRPr="00BC2970">
        <w:rPr>
          <w:rFonts w:ascii="Arial" w:hAnsi="Arial" w:cs="Arial"/>
        </w:rPr>
        <w:t>the</w:t>
      </w:r>
      <w:r w:rsidR="00283088" w:rsidRPr="00BC2970">
        <w:rPr>
          <w:rFonts w:ascii="Arial" w:hAnsi="Arial" w:cs="Arial"/>
        </w:rPr>
        <w:t>ir</w:t>
      </w:r>
      <w:r w:rsidR="002A7DF1" w:rsidRPr="00BC2970">
        <w:rPr>
          <w:rFonts w:ascii="Arial" w:hAnsi="Arial" w:cs="Arial"/>
        </w:rPr>
        <w:t xml:space="preserve"> </w:t>
      </w:r>
      <w:r w:rsidR="00283088" w:rsidRPr="00BC2970">
        <w:rPr>
          <w:rFonts w:ascii="Arial" w:hAnsi="Arial" w:cs="Arial"/>
        </w:rPr>
        <w:t>medium-</w:t>
      </w:r>
      <w:r w:rsidR="0027420C" w:rsidRPr="00BC2970">
        <w:rPr>
          <w:rFonts w:ascii="Arial" w:hAnsi="Arial" w:cs="Arial"/>
        </w:rPr>
        <w:t xml:space="preserve"> and </w:t>
      </w:r>
      <w:r w:rsidR="00283088" w:rsidRPr="00BC2970">
        <w:rPr>
          <w:rFonts w:ascii="Arial" w:hAnsi="Arial" w:cs="Arial"/>
        </w:rPr>
        <w:t>long-term targets</w:t>
      </w:r>
      <w:r w:rsidR="00D3041E" w:rsidRPr="00BC2970">
        <w:rPr>
          <w:rFonts w:ascii="Arial" w:hAnsi="Arial" w:cs="Arial"/>
        </w:rPr>
        <w:t xml:space="preserve"> in these actions plans</w:t>
      </w:r>
      <w:r w:rsidR="002A7DF1" w:rsidRPr="00BC2970">
        <w:rPr>
          <w:rFonts w:ascii="Arial" w:hAnsi="Arial" w:cs="Arial"/>
        </w:rPr>
        <w:t xml:space="preserve"> </w:t>
      </w:r>
      <w:r w:rsidR="0027420C" w:rsidRPr="00BC2970">
        <w:rPr>
          <w:rFonts w:ascii="Arial" w:hAnsi="Arial" w:cs="Arial"/>
        </w:rPr>
        <w:t xml:space="preserve">so as </w:t>
      </w:r>
      <w:r w:rsidR="002A7DF1" w:rsidRPr="00BC2970">
        <w:rPr>
          <w:rFonts w:ascii="Arial" w:hAnsi="Arial" w:cs="Arial"/>
        </w:rPr>
        <w:t xml:space="preserve">to </w:t>
      </w:r>
      <w:r w:rsidR="0027420C" w:rsidRPr="00BC2970">
        <w:rPr>
          <w:rFonts w:ascii="Arial" w:hAnsi="Arial" w:cs="Arial"/>
        </w:rPr>
        <w:t xml:space="preserve">determine </w:t>
      </w:r>
      <w:r w:rsidR="00EE4374" w:rsidRPr="00BC2970">
        <w:rPr>
          <w:rFonts w:ascii="Arial" w:hAnsi="Arial" w:cs="Arial"/>
        </w:rPr>
        <w:t xml:space="preserve">how to </w:t>
      </w:r>
      <w:r w:rsidR="008055A1" w:rsidRPr="00BC2970">
        <w:rPr>
          <w:rFonts w:ascii="Arial" w:hAnsi="Arial" w:cs="Arial"/>
        </w:rPr>
        <w:t>implement</w:t>
      </w:r>
      <w:r w:rsidR="00EE4374" w:rsidRPr="00BC2970">
        <w:rPr>
          <w:rFonts w:ascii="Arial" w:hAnsi="Arial" w:cs="Arial"/>
        </w:rPr>
        <w:t xml:space="preserve"> clean DH and </w:t>
      </w:r>
      <w:r w:rsidR="0027420C" w:rsidRPr="00BC2970">
        <w:rPr>
          <w:rFonts w:ascii="Arial" w:hAnsi="Arial" w:cs="Arial"/>
        </w:rPr>
        <w:t xml:space="preserve">to </w:t>
      </w:r>
      <w:r w:rsidR="00EE4374" w:rsidRPr="00BC2970">
        <w:rPr>
          <w:rFonts w:ascii="Arial" w:hAnsi="Arial" w:cs="Arial"/>
        </w:rPr>
        <w:t>what</w:t>
      </w:r>
      <w:r w:rsidR="00D3041E" w:rsidRPr="00BC2970">
        <w:rPr>
          <w:rFonts w:ascii="Arial" w:hAnsi="Arial" w:cs="Arial"/>
        </w:rPr>
        <w:t xml:space="preserve"> level</w:t>
      </w:r>
      <w:r w:rsidR="00EE4374" w:rsidRPr="00BC2970">
        <w:rPr>
          <w:rFonts w:ascii="Arial" w:hAnsi="Arial" w:cs="Arial"/>
        </w:rPr>
        <w:t xml:space="preserve"> the clean DH</w:t>
      </w:r>
      <w:r w:rsidR="00D3041E" w:rsidRPr="00BC2970">
        <w:rPr>
          <w:rFonts w:ascii="Arial" w:hAnsi="Arial" w:cs="Arial"/>
        </w:rPr>
        <w:t xml:space="preserve"> can contribute</w:t>
      </w:r>
      <w:r w:rsidR="002A7DF1" w:rsidRPr="00BC2970">
        <w:rPr>
          <w:rFonts w:ascii="Arial" w:hAnsi="Arial" w:cs="Arial"/>
        </w:rPr>
        <w:t>.</w:t>
      </w:r>
    </w:p>
    <w:p w14:paraId="716450A3" w14:textId="14B6BF85" w:rsidR="00B14546" w:rsidRPr="00BC2970" w:rsidRDefault="00B14546" w:rsidP="00E4528E">
      <w:pPr>
        <w:jc w:val="both"/>
        <w:rPr>
          <w:rFonts w:ascii="Arial" w:hAnsi="Arial" w:cs="Arial"/>
        </w:rPr>
      </w:pPr>
      <w:r w:rsidRPr="00BC2970">
        <w:rPr>
          <w:rFonts w:ascii="Arial" w:hAnsi="Arial" w:cs="Arial"/>
        </w:rPr>
        <w:t xml:space="preserve">Based on the experiences and observations in </w:t>
      </w:r>
      <w:r w:rsidR="0027420C" w:rsidRPr="00BC2970">
        <w:rPr>
          <w:rFonts w:ascii="Arial" w:hAnsi="Arial" w:cs="Arial"/>
        </w:rPr>
        <w:t xml:space="preserve">this </w:t>
      </w:r>
      <w:r w:rsidRPr="00BC2970">
        <w:rPr>
          <w:rFonts w:ascii="Arial" w:hAnsi="Arial" w:cs="Arial"/>
        </w:rPr>
        <w:t xml:space="preserve">Sino-Danish collaboration, several recommendations </w:t>
      </w:r>
      <w:r w:rsidR="00CE027D" w:rsidRPr="00BC2970">
        <w:rPr>
          <w:rFonts w:ascii="Arial" w:hAnsi="Arial" w:cs="Arial"/>
        </w:rPr>
        <w:t xml:space="preserve">can be made </w:t>
      </w:r>
      <w:r w:rsidRPr="00BC2970">
        <w:rPr>
          <w:rFonts w:ascii="Arial" w:hAnsi="Arial" w:cs="Arial"/>
        </w:rPr>
        <w:t xml:space="preserve">for Chinese cities to consider </w:t>
      </w:r>
      <w:r w:rsidR="0027420C" w:rsidRPr="00BC2970">
        <w:rPr>
          <w:rFonts w:ascii="Arial" w:hAnsi="Arial" w:cs="Arial"/>
        </w:rPr>
        <w:t xml:space="preserve">in developing </w:t>
      </w:r>
      <w:r w:rsidRPr="00BC2970">
        <w:rPr>
          <w:rFonts w:ascii="Arial" w:hAnsi="Arial" w:cs="Arial"/>
        </w:rPr>
        <w:t xml:space="preserve">their own action plans </w:t>
      </w:r>
      <w:r w:rsidR="00C90819" w:rsidRPr="00BC2970">
        <w:rPr>
          <w:rFonts w:ascii="Arial" w:hAnsi="Arial" w:cs="Arial"/>
        </w:rPr>
        <w:t xml:space="preserve">for clean DH </w:t>
      </w:r>
      <w:r w:rsidR="0027420C" w:rsidRPr="00BC2970">
        <w:rPr>
          <w:rFonts w:ascii="Arial" w:hAnsi="Arial" w:cs="Arial"/>
        </w:rPr>
        <w:t xml:space="preserve">and thus fulfilling </w:t>
      </w:r>
      <w:r w:rsidRPr="00BC2970">
        <w:rPr>
          <w:rFonts w:ascii="Arial" w:hAnsi="Arial" w:cs="Arial"/>
        </w:rPr>
        <w:t>the national 14</w:t>
      </w:r>
      <w:r w:rsidRPr="00BC2970">
        <w:rPr>
          <w:rFonts w:ascii="Arial" w:hAnsi="Arial" w:cs="Arial"/>
          <w:vertAlign w:val="superscript"/>
        </w:rPr>
        <w:t>th</w:t>
      </w:r>
      <w:r w:rsidRPr="00BC2970">
        <w:rPr>
          <w:rFonts w:ascii="Arial" w:hAnsi="Arial" w:cs="Arial"/>
        </w:rPr>
        <w:t xml:space="preserve"> </w:t>
      </w:r>
      <w:r w:rsidR="0027420C" w:rsidRPr="00BC2970">
        <w:rPr>
          <w:rFonts w:ascii="Arial" w:hAnsi="Arial" w:cs="Arial"/>
        </w:rPr>
        <w:t>five</w:t>
      </w:r>
      <w:r w:rsidRPr="00BC2970">
        <w:rPr>
          <w:rFonts w:ascii="Arial" w:hAnsi="Arial" w:cs="Arial"/>
        </w:rPr>
        <w:t xml:space="preserve">-year plan. </w:t>
      </w:r>
    </w:p>
    <w:p w14:paraId="7F28AE6A" w14:textId="2E78271F" w:rsidR="00C96F92" w:rsidRPr="00BC2970" w:rsidRDefault="00C2429B" w:rsidP="00C2429B">
      <w:pPr>
        <w:pStyle w:val="Heading2"/>
      </w:pPr>
      <w:r w:rsidRPr="00BC2970">
        <w:t xml:space="preserve">3.1 </w:t>
      </w:r>
      <w:r w:rsidR="0027420C" w:rsidRPr="00BC2970">
        <w:t>The r</w:t>
      </w:r>
      <w:r w:rsidR="004F52C6" w:rsidRPr="00BC2970">
        <w:rPr>
          <w:rFonts w:hint="eastAsia"/>
        </w:rPr>
        <w:t>o</w:t>
      </w:r>
      <w:r w:rsidR="004F52C6" w:rsidRPr="00BC2970">
        <w:t xml:space="preserve">le of municipalities </w:t>
      </w:r>
      <w:r w:rsidR="0027420C" w:rsidRPr="00BC2970">
        <w:t xml:space="preserve">in </w:t>
      </w:r>
      <w:r w:rsidR="004F52C6" w:rsidRPr="00BC2970">
        <w:t>coordinat</w:t>
      </w:r>
      <w:r w:rsidR="0027420C" w:rsidRPr="00BC2970">
        <w:t>ing</w:t>
      </w:r>
      <w:r w:rsidR="004F52C6" w:rsidRPr="00BC2970">
        <w:t xml:space="preserve"> stakeholders</w:t>
      </w:r>
    </w:p>
    <w:p w14:paraId="4A788E6C" w14:textId="71D8E4DB" w:rsidR="00F9385C" w:rsidRPr="00BC2970" w:rsidRDefault="0027420C" w:rsidP="00C2429B">
      <w:pPr>
        <w:jc w:val="both"/>
        <w:rPr>
          <w:rFonts w:ascii="Arial" w:hAnsi="Arial" w:cs="Arial"/>
        </w:rPr>
      </w:pPr>
      <w:r w:rsidRPr="00BC2970">
        <w:rPr>
          <w:rFonts w:ascii="Arial" w:hAnsi="Arial" w:cs="Arial"/>
        </w:rPr>
        <w:t>M</w:t>
      </w:r>
      <w:r w:rsidR="00331B34" w:rsidRPr="00BC2970">
        <w:rPr>
          <w:rFonts w:ascii="Arial" w:hAnsi="Arial" w:cs="Arial"/>
        </w:rPr>
        <w:t>unicipalities should play a key role</w:t>
      </w:r>
      <w:r w:rsidR="00D72385" w:rsidRPr="00BC2970">
        <w:rPr>
          <w:rFonts w:ascii="Arial" w:hAnsi="Arial" w:cs="Arial"/>
        </w:rPr>
        <w:t xml:space="preserve"> as</w:t>
      </w:r>
      <w:r w:rsidR="00CD445B" w:rsidRPr="00BC2970">
        <w:rPr>
          <w:rFonts w:ascii="Arial" w:hAnsi="Arial" w:cs="Arial"/>
        </w:rPr>
        <w:t xml:space="preserve"> planners and</w:t>
      </w:r>
      <w:r w:rsidR="00D72385" w:rsidRPr="00BC2970">
        <w:rPr>
          <w:rFonts w:ascii="Arial" w:hAnsi="Arial" w:cs="Arial"/>
        </w:rPr>
        <w:t xml:space="preserve"> regulators,</w:t>
      </w:r>
      <w:r w:rsidR="00CD445B" w:rsidRPr="00BC2970">
        <w:rPr>
          <w:rFonts w:ascii="Arial" w:hAnsi="Arial" w:cs="Arial"/>
        </w:rPr>
        <w:t xml:space="preserve"> facilitators, providers</w:t>
      </w:r>
      <w:r w:rsidRPr="00BC2970">
        <w:rPr>
          <w:rFonts w:ascii="Arial" w:hAnsi="Arial" w:cs="Arial"/>
        </w:rPr>
        <w:t>,</w:t>
      </w:r>
      <w:r w:rsidR="00CD445B" w:rsidRPr="00BC2970">
        <w:rPr>
          <w:rFonts w:ascii="Arial" w:hAnsi="Arial" w:cs="Arial"/>
        </w:rPr>
        <w:t xml:space="preserve"> consumers,</w:t>
      </w:r>
      <w:r w:rsidR="00D7254C" w:rsidRPr="00BC2970">
        <w:rPr>
          <w:rFonts w:ascii="Arial" w:hAnsi="Arial" w:cs="Arial"/>
        </w:rPr>
        <w:t xml:space="preserve"> </w:t>
      </w:r>
      <w:r w:rsidR="00CD445B" w:rsidRPr="00BC2970">
        <w:rPr>
          <w:rFonts w:ascii="Arial" w:hAnsi="Arial" w:cs="Arial"/>
        </w:rPr>
        <w:t>coordinators and advocators</w:t>
      </w:r>
      <w:r w:rsidR="00E15136" w:rsidRPr="00BC2970">
        <w:rPr>
          <w:rFonts w:ascii="Arial" w:hAnsi="Arial" w:cs="Arial"/>
          <w:noProof/>
        </w:rPr>
        <w:t xml:space="preserve"> </w:t>
      </w:r>
      <w:r w:rsidR="00E15136">
        <w:rPr>
          <w:rFonts w:ascii="Arial" w:hAnsi="Arial" w:cs="Arial"/>
          <w:noProof/>
        </w:rPr>
        <w:t>(UNEP</w:t>
      </w:r>
      <w:r w:rsidR="00E15136" w:rsidRPr="00BC2970">
        <w:rPr>
          <w:rFonts w:ascii="Arial" w:hAnsi="Arial" w:cs="Arial"/>
          <w:noProof/>
        </w:rPr>
        <w:t xml:space="preserve"> 2015)</w:t>
      </w:r>
      <w:r w:rsidR="00D7254C" w:rsidRPr="00BC2970">
        <w:rPr>
          <w:rFonts w:ascii="Arial" w:hAnsi="Arial" w:cs="Arial"/>
        </w:rPr>
        <w:t xml:space="preserve"> in </w:t>
      </w:r>
      <w:r w:rsidRPr="00BC2970">
        <w:rPr>
          <w:rFonts w:ascii="Arial" w:hAnsi="Arial" w:cs="Arial"/>
        </w:rPr>
        <w:t xml:space="preserve">introducing </w:t>
      </w:r>
      <w:r w:rsidR="00D7254C" w:rsidRPr="00BC2970">
        <w:rPr>
          <w:rFonts w:ascii="Arial" w:hAnsi="Arial" w:cs="Arial"/>
        </w:rPr>
        <w:t>clean DH</w:t>
      </w:r>
      <w:r w:rsidR="00CD445B" w:rsidRPr="00BC2970">
        <w:rPr>
          <w:rFonts w:ascii="Arial" w:hAnsi="Arial" w:cs="Arial"/>
        </w:rPr>
        <w:t xml:space="preserve">. </w:t>
      </w:r>
      <w:r w:rsidR="00D56676" w:rsidRPr="00BC2970">
        <w:rPr>
          <w:rFonts w:ascii="Arial" w:hAnsi="Arial" w:cs="Arial"/>
        </w:rPr>
        <w:t xml:space="preserve">Although the national government can still </w:t>
      </w:r>
      <w:r w:rsidR="00A64A99" w:rsidRPr="00BC2970">
        <w:rPr>
          <w:rFonts w:ascii="Arial" w:hAnsi="Arial" w:cs="Arial"/>
        </w:rPr>
        <w:t xml:space="preserve">impose </w:t>
      </w:r>
      <w:r w:rsidR="00D56676" w:rsidRPr="00BC2970">
        <w:rPr>
          <w:rFonts w:ascii="Arial" w:hAnsi="Arial" w:cs="Arial"/>
        </w:rPr>
        <w:t>high-level requirement</w:t>
      </w:r>
      <w:r w:rsidR="00315A85" w:rsidRPr="00BC2970">
        <w:rPr>
          <w:rFonts w:ascii="Arial" w:hAnsi="Arial" w:cs="Arial"/>
        </w:rPr>
        <w:t>s</w:t>
      </w:r>
      <w:r w:rsidR="00D56676" w:rsidRPr="00BC2970">
        <w:rPr>
          <w:rFonts w:ascii="Arial" w:hAnsi="Arial" w:cs="Arial"/>
        </w:rPr>
        <w:t xml:space="preserve"> and </w:t>
      </w:r>
      <w:r w:rsidR="00A64A99" w:rsidRPr="00BC2970">
        <w:rPr>
          <w:rFonts w:ascii="Arial" w:hAnsi="Arial" w:cs="Arial"/>
        </w:rPr>
        <w:t xml:space="preserve">set </w:t>
      </w:r>
      <w:r w:rsidR="00D56676" w:rsidRPr="00BC2970">
        <w:rPr>
          <w:rFonts w:ascii="Arial" w:hAnsi="Arial" w:cs="Arial"/>
        </w:rPr>
        <w:t>targets in the 14</w:t>
      </w:r>
      <w:r w:rsidR="00D56676" w:rsidRPr="00BC2970">
        <w:rPr>
          <w:rFonts w:ascii="Arial" w:hAnsi="Arial" w:cs="Arial"/>
          <w:vertAlign w:val="superscript"/>
        </w:rPr>
        <w:t>th</w:t>
      </w:r>
      <w:r w:rsidR="00D56676" w:rsidRPr="00BC2970">
        <w:rPr>
          <w:rFonts w:ascii="Arial" w:hAnsi="Arial" w:cs="Arial"/>
        </w:rPr>
        <w:t xml:space="preserve"> </w:t>
      </w:r>
      <w:r w:rsidRPr="00BC2970">
        <w:rPr>
          <w:rFonts w:ascii="Arial" w:hAnsi="Arial" w:cs="Arial"/>
        </w:rPr>
        <w:t>five</w:t>
      </w:r>
      <w:r w:rsidR="00D56676" w:rsidRPr="00BC2970">
        <w:rPr>
          <w:rFonts w:ascii="Arial" w:hAnsi="Arial" w:cs="Arial"/>
        </w:rPr>
        <w:t xml:space="preserve">-year national plan, </w:t>
      </w:r>
      <w:r w:rsidRPr="00BC2970">
        <w:rPr>
          <w:rFonts w:ascii="Arial" w:hAnsi="Arial" w:cs="Arial"/>
        </w:rPr>
        <w:t xml:space="preserve">Chinese </w:t>
      </w:r>
      <w:r w:rsidR="00D56676" w:rsidRPr="00BC2970">
        <w:rPr>
          <w:rFonts w:ascii="Arial" w:hAnsi="Arial" w:cs="Arial"/>
        </w:rPr>
        <w:t xml:space="preserve">cities should try </w:t>
      </w:r>
      <w:r w:rsidRPr="00BC2970">
        <w:rPr>
          <w:rFonts w:ascii="Arial" w:hAnsi="Arial" w:cs="Arial"/>
        </w:rPr>
        <w:t xml:space="preserve">and </w:t>
      </w:r>
      <w:r w:rsidR="00D56676" w:rsidRPr="00BC2970">
        <w:rPr>
          <w:rFonts w:ascii="Arial" w:hAnsi="Arial" w:cs="Arial"/>
        </w:rPr>
        <w:t xml:space="preserve">adapt these targets on the basis of </w:t>
      </w:r>
      <w:r w:rsidR="00F974B5" w:rsidRPr="00BC2970">
        <w:rPr>
          <w:rFonts w:ascii="Arial" w:hAnsi="Arial" w:cs="Arial"/>
        </w:rPr>
        <w:t xml:space="preserve">the </w:t>
      </w:r>
      <w:r w:rsidR="00D56676" w:rsidRPr="00BC2970">
        <w:rPr>
          <w:rFonts w:ascii="Arial" w:hAnsi="Arial" w:cs="Arial"/>
        </w:rPr>
        <w:t>current development level. In order to achieve this, t</w:t>
      </w:r>
      <w:r w:rsidR="00CD445B" w:rsidRPr="00BC2970">
        <w:rPr>
          <w:rFonts w:ascii="Arial" w:hAnsi="Arial" w:cs="Arial"/>
        </w:rPr>
        <w:t xml:space="preserve">hey </w:t>
      </w:r>
      <w:r w:rsidR="00F974B5" w:rsidRPr="00BC2970">
        <w:rPr>
          <w:rFonts w:ascii="Arial" w:hAnsi="Arial" w:cs="Arial"/>
        </w:rPr>
        <w:t>should not</w:t>
      </w:r>
      <w:r w:rsidR="00D56676" w:rsidRPr="00BC2970">
        <w:rPr>
          <w:rFonts w:ascii="Arial" w:hAnsi="Arial" w:cs="Arial"/>
        </w:rPr>
        <w:t xml:space="preserve"> only publish</w:t>
      </w:r>
      <w:r w:rsidR="00331B34" w:rsidRPr="00BC2970">
        <w:rPr>
          <w:rFonts w:ascii="Arial" w:hAnsi="Arial" w:cs="Arial"/>
        </w:rPr>
        <w:t xml:space="preserve"> </w:t>
      </w:r>
      <w:r w:rsidR="00CD445B" w:rsidRPr="00BC2970">
        <w:rPr>
          <w:rFonts w:ascii="Arial" w:hAnsi="Arial" w:cs="Arial"/>
        </w:rPr>
        <w:t>local incentiv</w:t>
      </w:r>
      <w:r w:rsidR="00F974B5" w:rsidRPr="00BC2970">
        <w:rPr>
          <w:rFonts w:ascii="Arial" w:hAnsi="Arial" w:cs="Arial"/>
        </w:rPr>
        <w:t>izing</w:t>
      </w:r>
      <w:r w:rsidR="00CD445B" w:rsidRPr="00BC2970">
        <w:rPr>
          <w:rFonts w:ascii="Arial" w:hAnsi="Arial" w:cs="Arial"/>
        </w:rPr>
        <w:t xml:space="preserve"> energy policies </w:t>
      </w:r>
      <w:r w:rsidRPr="00BC2970">
        <w:rPr>
          <w:rFonts w:ascii="Arial" w:hAnsi="Arial" w:cs="Arial"/>
        </w:rPr>
        <w:t xml:space="preserve">and carry out </w:t>
      </w:r>
      <w:r w:rsidR="00CD445B" w:rsidRPr="00BC2970">
        <w:rPr>
          <w:rFonts w:ascii="Arial" w:hAnsi="Arial" w:cs="Arial"/>
        </w:rPr>
        <w:t>energy mapping and planning,</w:t>
      </w:r>
      <w:r w:rsidR="00D56676" w:rsidRPr="00BC2970">
        <w:rPr>
          <w:rFonts w:ascii="Arial" w:hAnsi="Arial" w:cs="Arial"/>
        </w:rPr>
        <w:t xml:space="preserve"> but also</w:t>
      </w:r>
      <w:r w:rsidR="00CD445B" w:rsidRPr="00BC2970">
        <w:rPr>
          <w:rFonts w:ascii="Arial" w:hAnsi="Arial" w:cs="Arial"/>
        </w:rPr>
        <w:t xml:space="preserve"> facilitate the </w:t>
      </w:r>
      <w:r w:rsidR="00042233" w:rsidRPr="00BC2970">
        <w:rPr>
          <w:rFonts w:ascii="Arial" w:hAnsi="Arial" w:cs="Arial"/>
        </w:rPr>
        <w:t xml:space="preserve">market </w:t>
      </w:r>
      <w:r w:rsidRPr="00BC2970">
        <w:rPr>
          <w:rFonts w:ascii="Arial" w:hAnsi="Arial" w:cs="Arial"/>
        </w:rPr>
        <w:t xml:space="preserve">for </w:t>
      </w:r>
      <w:r w:rsidR="00042233" w:rsidRPr="00BC2970">
        <w:rPr>
          <w:rFonts w:ascii="Arial" w:hAnsi="Arial" w:cs="Arial"/>
        </w:rPr>
        <w:t>clean DH and regulate municipal utilit</w:t>
      </w:r>
      <w:r w:rsidRPr="00BC2970">
        <w:rPr>
          <w:rFonts w:ascii="Arial" w:hAnsi="Arial" w:cs="Arial"/>
        </w:rPr>
        <w:t>ies’</w:t>
      </w:r>
      <w:r w:rsidR="00042233" w:rsidRPr="00BC2970">
        <w:rPr>
          <w:rFonts w:ascii="Arial" w:hAnsi="Arial" w:cs="Arial"/>
        </w:rPr>
        <w:t xml:space="preserve"> interconnections with resources and networks</w:t>
      </w:r>
      <w:r w:rsidR="003A768C" w:rsidRPr="00BC2970">
        <w:rPr>
          <w:rFonts w:ascii="Arial" w:hAnsi="Arial" w:cs="Arial"/>
        </w:rPr>
        <w:t>.</w:t>
      </w:r>
      <w:r w:rsidR="009A4C8E" w:rsidRPr="00BC2970">
        <w:rPr>
          <w:rFonts w:ascii="Arial" w:hAnsi="Arial" w:cs="Arial"/>
        </w:rPr>
        <w:t xml:space="preserve"> </w:t>
      </w:r>
      <w:r w:rsidR="00331B34" w:rsidRPr="00BC2970">
        <w:rPr>
          <w:rFonts w:ascii="Arial" w:hAnsi="Arial" w:cs="Arial"/>
        </w:rPr>
        <w:t xml:space="preserve"> </w:t>
      </w:r>
    </w:p>
    <w:p w14:paraId="70A143F7" w14:textId="376B0EA0" w:rsidR="007C0834" w:rsidRPr="00BC2970" w:rsidRDefault="00F9385C" w:rsidP="00C2429B">
      <w:pPr>
        <w:jc w:val="both"/>
        <w:rPr>
          <w:rFonts w:ascii="Arial" w:hAnsi="Arial" w:cs="Arial"/>
        </w:rPr>
      </w:pPr>
      <w:r w:rsidRPr="00BC2970">
        <w:rPr>
          <w:rFonts w:ascii="Arial" w:hAnsi="Arial" w:cs="Arial"/>
        </w:rPr>
        <w:t>The implementation of clean DH requires huge amount</w:t>
      </w:r>
      <w:r w:rsidR="00FD54A1" w:rsidRPr="00BC2970">
        <w:rPr>
          <w:rFonts w:ascii="Arial" w:hAnsi="Arial" w:cs="Arial"/>
        </w:rPr>
        <w:t>s</w:t>
      </w:r>
      <w:r w:rsidRPr="00BC2970">
        <w:rPr>
          <w:rFonts w:ascii="Arial" w:hAnsi="Arial" w:cs="Arial"/>
        </w:rPr>
        <w:t xml:space="preserve"> of cross</w:t>
      </w:r>
      <w:r w:rsidR="00FD54A1" w:rsidRPr="00BC2970">
        <w:rPr>
          <w:rFonts w:ascii="Arial" w:hAnsi="Arial" w:cs="Arial"/>
        </w:rPr>
        <w:t>-sectional</w:t>
      </w:r>
      <w:r w:rsidRPr="00BC2970">
        <w:rPr>
          <w:rFonts w:ascii="Arial" w:hAnsi="Arial" w:cs="Arial"/>
        </w:rPr>
        <w:t xml:space="preserve"> coordination. </w:t>
      </w:r>
      <w:r w:rsidR="0027420C" w:rsidRPr="00BC2970">
        <w:rPr>
          <w:rFonts w:ascii="Arial" w:hAnsi="Arial" w:cs="Arial"/>
        </w:rPr>
        <w:t>M</w:t>
      </w:r>
      <w:r w:rsidR="00331B34" w:rsidRPr="00BC2970">
        <w:rPr>
          <w:rFonts w:ascii="Arial" w:hAnsi="Arial" w:cs="Arial"/>
        </w:rPr>
        <w:t>unicip</w:t>
      </w:r>
      <w:r w:rsidR="00AD0C3C" w:rsidRPr="00BC2970">
        <w:rPr>
          <w:rFonts w:ascii="Arial" w:hAnsi="Arial" w:cs="Arial"/>
        </w:rPr>
        <w:t xml:space="preserve">alities </w:t>
      </w:r>
      <w:r w:rsidR="00CB7D36" w:rsidRPr="00BC2970">
        <w:rPr>
          <w:rFonts w:ascii="Arial" w:hAnsi="Arial" w:cs="Arial"/>
        </w:rPr>
        <w:t>are recommended to</w:t>
      </w:r>
      <w:r w:rsidR="00AD0C3C" w:rsidRPr="00BC2970">
        <w:rPr>
          <w:rFonts w:ascii="Arial" w:hAnsi="Arial" w:cs="Arial"/>
        </w:rPr>
        <w:t xml:space="preserve"> set up a DH </w:t>
      </w:r>
      <w:r w:rsidR="00331B34" w:rsidRPr="00BC2970">
        <w:rPr>
          <w:rFonts w:ascii="Arial" w:hAnsi="Arial" w:cs="Arial"/>
        </w:rPr>
        <w:t>authority or appoint a focal point to coordinate with differen</w:t>
      </w:r>
      <w:r w:rsidR="00826066" w:rsidRPr="00BC2970">
        <w:rPr>
          <w:rFonts w:ascii="Arial" w:hAnsi="Arial" w:cs="Arial"/>
        </w:rPr>
        <w:t>t</w:t>
      </w:r>
      <w:r w:rsidR="00331B34" w:rsidRPr="00BC2970">
        <w:rPr>
          <w:rFonts w:ascii="Arial" w:hAnsi="Arial" w:cs="Arial"/>
        </w:rPr>
        <w:t xml:space="preserve"> authorities</w:t>
      </w:r>
      <w:r w:rsidR="00826066" w:rsidRPr="00BC2970">
        <w:rPr>
          <w:rFonts w:ascii="Arial" w:hAnsi="Arial" w:cs="Arial"/>
        </w:rPr>
        <w:t xml:space="preserve"> inside the government</w:t>
      </w:r>
      <w:r w:rsidRPr="00BC2970">
        <w:rPr>
          <w:rFonts w:ascii="Arial" w:hAnsi="Arial" w:cs="Arial"/>
        </w:rPr>
        <w:t>, including</w:t>
      </w:r>
      <w:r w:rsidR="00331B34" w:rsidRPr="00BC2970">
        <w:rPr>
          <w:rFonts w:ascii="Arial" w:hAnsi="Arial" w:cs="Arial"/>
        </w:rPr>
        <w:t xml:space="preserve"> construction, energy</w:t>
      </w:r>
      <w:r w:rsidR="00EC7BED" w:rsidRPr="00BC2970">
        <w:rPr>
          <w:rFonts w:ascii="Arial" w:hAnsi="Arial" w:cs="Arial"/>
        </w:rPr>
        <w:t xml:space="preserve"> provision</w:t>
      </w:r>
      <w:r w:rsidR="00331B34" w:rsidRPr="00BC2970">
        <w:rPr>
          <w:rFonts w:ascii="Arial" w:hAnsi="Arial" w:cs="Arial"/>
        </w:rPr>
        <w:t>, urban pla</w:t>
      </w:r>
      <w:r w:rsidR="00D7254C" w:rsidRPr="00BC2970">
        <w:rPr>
          <w:rFonts w:ascii="Arial" w:hAnsi="Arial" w:cs="Arial"/>
        </w:rPr>
        <w:t>nning</w:t>
      </w:r>
      <w:r w:rsidRPr="00BC2970">
        <w:rPr>
          <w:rFonts w:ascii="Arial" w:hAnsi="Arial" w:cs="Arial"/>
        </w:rPr>
        <w:t>, environment protection and financ</w:t>
      </w:r>
      <w:r w:rsidR="00EC7BED" w:rsidRPr="00BC2970">
        <w:rPr>
          <w:rFonts w:ascii="Arial" w:hAnsi="Arial" w:cs="Arial"/>
        </w:rPr>
        <w:t>ing</w:t>
      </w:r>
      <w:r w:rsidR="00315A85" w:rsidRPr="00BC2970">
        <w:rPr>
          <w:rFonts w:ascii="Arial" w:hAnsi="Arial" w:cs="Arial"/>
        </w:rPr>
        <w:t>,</w:t>
      </w:r>
      <w:r w:rsidRPr="00BC2970">
        <w:rPr>
          <w:rFonts w:ascii="Arial" w:hAnsi="Arial" w:cs="Arial"/>
        </w:rPr>
        <w:t xml:space="preserve"> to implement</w:t>
      </w:r>
      <w:r w:rsidR="00331B34" w:rsidRPr="00BC2970">
        <w:rPr>
          <w:rFonts w:ascii="Arial" w:hAnsi="Arial" w:cs="Arial"/>
        </w:rPr>
        <w:t xml:space="preserve"> clean DH action plan</w:t>
      </w:r>
      <w:r w:rsidRPr="00BC2970">
        <w:rPr>
          <w:rFonts w:ascii="Arial" w:hAnsi="Arial" w:cs="Arial"/>
        </w:rPr>
        <w:t>s</w:t>
      </w:r>
      <w:r w:rsidR="00331B34" w:rsidRPr="00BC2970">
        <w:rPr>
          <w:rFonts w:ascii="Arial" w:hAnsi="Arial" w:cs="Arial"/>
        </w:rPr>
        <w:t>.</w:t>
      </w:r>
      <w:r w:rsidR="004F52C6" w:rsidRPr="00BC2970">
        <w:rPr>
          <w:rFonts w:ascii="Arial" w:hAnsi="Arial" w:cs="Arial"/>
        </w:rPr>
        <w:t xml:space="preserve"> Energy mapping and planning should be integrated int</w:t>
      </w:r>
      <w:r w:rsidR="0025268C" w:rsidRPr="00BC2970">
        <w:rPr>
          <w:rFonts w:ascii="Arial" w:hAnsi="Arial" w:cs="Arial"/>
        </w:rPr>
        <w:t>o the master plan within the same</w:t>
      </w:r>
      <w:r w:rsidR="004F52C6" w:rsidRPr="00BC2970">
        <w:rPr>
          <w:rFonts w:ascii="Arial" w:hAnsi="Arial" w:cs="Arial"/>
        </w:rPr>
        <w:t xml:space="preserve"> document. The energy planning should not only </w:t>
      </w:r>
      <w:r w:rsidR="00315A85" w:rsidRPr="00BC2970">
        <w:rPr>
          <w:rFonts w:ascii="Arial" w:hAnsi="Arial" w:cs="Arial"/>
        </w:rPr>
        <w:t>cover</w:t>
      </w:r>
      <w:r w:rsidR="00637866" w:rsidRPr="00BC2970">
        <w:rPr>
          <w:rFonts w:ascii="Arial" w:hAnsi="Arial" w:cs="Arial"/>
        </w:rPr>
        <w:t xml:space="preserve"> </w:t>
      </w:r>
      <w:r w:rsidR="004F52C6" w:rsidRPr="00BC2970">
        <w:rPr>
          <w:rFonts w:ascii="Arial" w:hAnsi="Arial" w:cs="Arial"/>
        </w:rPr>
        <w:t xml:space="preserve">DH, but also </w:t>
      </w:r>
      <w:r w:rsidR="00637866" w:rsidRPr="00BC2970">
        <w:rPr>
          <w:rFonts w:ascii="Arial" w:hAnsi="Arial" w:cs="Arial"/>
        </w:rPr>
        <w:t xml:space="preserve">achieving </w:t>
      </w:r>
      <w:r w:rsidR="004F52C6" w:rsidRPr="00BC2970">
        <w:rPr>
          <w:rFonts w:ascii="Arial" w:hAnsi="Arial" w:cs="Arial"/>
        </w:rPr>
        <w:t>energy efficienc</w:t>
      </w:r>
      <w:r w:rsidR="00637866" w:rsidRPr="00BC2970">
        <w:rPr>
          <w:rFonts w:ascii="Arial" w:hAnsi="Arial" w:cs="Arial"/>
        </w:rPr>
        <w:t>ies</w:t>
      </w:r>
      <w:r w:rsidR="004F52C6" w:rsidRPr="00BC2970">
        <w:rPr>
          <w:rFonts w:ascii="Arial" w:hAnsi="Arial" w:cs="Arial"/>
        </w:rPr>
        <w:t xml:space="preserve">, </w:t>
      </w:r>
      <w:r w:rsidR="00637866" w:rsidRPr="00BC2970">
        <w:rPr>
          <w:rFonts w:ascii="Arial" w:hAnsi="Arial" w:cs="Arial"/>
        </w:rPr>
        <w:t xml:space="preserve">introducing </w:t>
      </w:r>
      <w:r w:rsidR="004F52C6" w:rsidRPr="00BC2970">
        <w:rPr>
          <w:rFonts w:ascii="Arial" w:hAnsi="Arial" w:cs="Arial"/>
        </w:rPr>
        <w:t>green</w:t>
      </w:r>
      <w:r w:rsidR="00D16C81" w:rsidRPr="00BC2970">
        <w:rPr>
          <w:rFonts w:ascii="Arial" w:hAnsi="Arial" w:cs="Arial"/>
        </w:rPr>
        <w:t>-</w:t>
      </w:r>
      <w:r w:rsidR="004F52C6" w:rsidRPr="00BC2970">
        <w:rPr>
          <w:rFonts w:ascii="Arial" w:hAnsi="Arial" w:cs="Arial"/>
        </w:rPr>
        <w:t>building</w:t>
      </w:r>
      <w:r w:rsidR="00171480" w:rsidRPr="00BC2970">
        <w:rPr>
          <w:rFonts w:ascii="Arial" w:hAnsi="Arial" w:cs="Arial"/>
        </w:rPr>
        <w:t xml:space="preserve"> certification</w:t>
      </w:r>
      <w:r w:rsidR="00D16C81" w:rsidRPr="00BC2970">
        <w:rPr>
          <w:rFonts w:ascii="Arial" w:hAnsi="Arial" w:cs="Arial"/>
        </w:rPr>
        <w:t xml:space="preserve"> requirements</w:t>
      </w:r>
      <w:r w:rsidR="004F52C6" w:rsidRPr="00BC2970">
        <w:rPr>
          <w:rFonts w:ascii="Arial" w:hAnsi="Arial" w:cs="Arial"/>
        </w:rPr>
        <w:t xml:space="preserve"> and </w:t>
      </w:r>
      <w:r w:rsidR="00637866" w:rsidRPr="00BC2970">
        <w:rPr>
          <w:rFonts w:ascii="Arial" w:hAnsi="Arial" w:cs="Arial"/>
        </w:rPr>
        <w:t xml:space="preserve">stimulating </w:t>
      </w:r>
      <w:r w:rsidR="00296695" w:rsidRPr="00BC2970">
        <w:rPr>
          <w:rFonts w:ascii="Arial" w:hAnsi="Arial" w:cs="Arial"/>
        </w:rPr>
        <w:t>renewable energy</w:t>
      </w:r>
      <w:r w:rsidR="0025268C" w:rsidRPr="00BC2970">
        <w:rPr>
          <w:rFonts w:ascii="Arial" w:hAnsi="Arial" w:cs="Arial"/>
        </w:rPr>
        <w:t xml:space="preserve"> so as to</w:t>
      </w:r>
      <w:r w:rsidR="00296695" w:rsidRPr="00BC2970">
        <w:rPr>
          <w:rFonts w:ascii="Arial" w:hAnsi="Arial" w:cs="Arial"/>
        </w:rPr>
        <w:t xml:space="preserve"> </w:t>
      </w:r>
      <w:r w:rsidR="00637866" w:rsidRPr="00BC2970">
        <w:rPr>
          <w:rFonts w:ascii="Arial" w:hAnsi="Arial" w:cs="Arial"/>
        </w:rPr>
        <w:t xml:space="preserve">take into account </w:t>
      </w:r>
      <w:r w:rsidR="004F52C6" w:rsidRPr="00BC2970">
        <w:rPr>
          <w:rFonts w:ascii="Arial" w:hAnsi="Arial" w:cs="Arial"/>
        </w:rPr>
        <w:t xml:space="preserve">the </w:t>
      </w:r>
      <w:r w:rsidR="00296695" w:rsidRPr="00BC2970">
        <w:rPr>
          <w:rFonts w:ascii="Arial" w:hAnsi="Arial" w:cs="Arial"/>
        </w:rPr>
        <w:t>overall</w:t>
      </w:r>
      <w:r w:rsidR="004F52C6" w:rsidRPr="00BC2970">
        <w:rPr>
          <w:rFonts w:ascii="Arial" w:hAnsi="Arial" w:cs="Arial"/>
        </w:rPr>
        <w:t xml:space="preserve"> contributions to reduc</w:t>
      </w:r>
      <w:r w:rsidR="00637866" w:rsidRPr="00BC2970">
        <w:rPr>
          <w:rFonts w:ascii="Arial" w:hAnsi="Arial" w:cs="Arial"/>
        </w:rPr>
        <w:t>ing</w:t>
      </w:r>
      <w:r w:rsidR="004F52C6" w:rsidRPr="00BC2970">
        <w:rPr>
          <w:rFonts w:ascii="Arial" w:hAnsi="Arial" w:cs="Arial"/>
        </w:rPr>
        <w:t xml:space="preserve"> energy consumption</w:t>
      </w:r>
      <w:r w:rsidR="00296695" w:rsidRPr="00BC2970">
        <w:rPr>
          <w:rFonts w:ascii="Arial" w:hAnsi="Arial" w:cs="Arial"/>
        </w:rPr>
        <w:t xml:space="preserve"> from different sectors</w:t>
      </w:r>
      <w:r w:rsidR="004F52C6" w:rsidRPr="00BC2970">
        <w:rPr>
          <w:rFonts w:ascii="Arial" w:hAnsi="Arial" w:cs="Arial"/>
        </w:rPr>
        <w:t xml:space="preserve"> in the region.</w:t>
      </w:r>
    </w:p>
    <w:p w14:paraId="7DC02B2A" w14:textId="1EB71F83" w:rsidR="00D856A1" w:rsidRPr="00BC2970" w:rsidRDefault="00D856A1" w:rsidP="00C2429B">
      <w:pPr>
        <w:jc w:val="both"/>
        <w:rPr>
          <w:rFonts w:ascii="Arial" w:hAnsi="Arial" w:cs="Arial"/>
        </w:rPr>
      </w:pPr>
      <w:r w:rsidRPr="00BC2970">
        <w:rPr>
          <w:rFonts w:ascii="Arial" w:hAnsi="Arial" w:cs="Arial"/>
        </w:rPr>
        <w:lastRenderedPageBreak/>
        <w:t xml:space="preserve">The municipalities should also take the lead </w:t>
      </w:r>
      <w:r w:rsidR="002757D8" w:rsidRPr="00BC2970">
        <w:rPr>
          <w:rFonts w:ascii="Arial" w:hAnsi="Arial" w:cs="Arial"/>
        </w:rPr>
        <w:t xml:space="preserve">in </w:t>
      </w:r>
      <w:r w:rsidR="003C7BE8" w:rsidRPr="00BC2970">
        <w:rPr>
          <w:rFonts w:ascii="Arial" w:hAnsi="Arial" w:cs="Arial"/>
        </w:rPr>
        <w:t xml:space="preserve">publishing </w:t>
      </w:r>
      <w:r w:rsidRPr="00BC2970">
        <w:rPr>
          <w:rFonts w:ascii="Arial" w:hAnsi="Arial" w:cs="Arial"/>
        </w:rPr>
        <w:t xml:space="preserve">guidelines </w:t>
      </w:r>
      <w:r w:rsidR="00637866" w:rsidRPr="00BC2970">
        <w:rPr>
          <w:rFonts w:ascii="Arial" w:hAnsi="Arial" w:cs="Arial"/>
        </w:rPr>
        <w:t xml:space="preserve">for the </w:t>
      </w:r>
      <w:r w:rsidRPr="00BC2970">
        <w:rPr>
          <w:rFonts w:ascii="Arial" w:hAnsi="Arial" w:cs="Arial"/>
        </w:rPr>
        <w:t>design, implementation, operation and pricing structure</w:t>
      </w:r>
      <w:r w:rsidR="003C7BE8" w:rsidRPr="00BC2970">
        <w:rPr>
          <w:rFonts w:ascii="Arial" w:hAnsi="Arial" w:cs="Arial"/>
        </w:rPr>
        <w:t xml:space="preserve"> of clean DH</w:t>
      </w:r>
      <w:r w:rsidRPr="00BC2970">
        <w:rPr>
          <w:rFonts w:ascii="Arial" w:hAnsi="Arial" w:cs="Arial"/>
        </w:rPr>
        <w:t xml:space="preserve"> so that different stakeholders can also</w:t>
      </w:r>
      <w:r w:rsidR="00880E54" w:rsidRPr="00BC2970">
        <w:rPr>
          <w:rFonts w:ascii="Arial" w:hAnsi="Arial" w:cs="Arial"/>
        </w:rPr>
        <w:t xml:space="preserve"> </w:t>
      </w:r>
      <w:r w:rsidR="00637866" w:rsidRPr="00BC2970">
        <w:rPr>
          <w:rFonts w:ascii="Arial" w:hAnsi="Arial" w:cs="Arial"/>
        </w:rPr>
        <w:t xml:space="preserve">work out </w:t>
      </w:r>
      <w:r w:rsidR="00880E54" w:rsidRPr="00BC2970">
        <w:rPr>
          <w:rFonts w:ascii="Arial" w:hAnsi="Arial" w:cs="Arial"/>
        </w:rPr>
        <w:t xml:space="preserve">their roles or ways </w:t>
      </w:r>
      <w:r w:rsidR="00637866" w:rsidRPr="00BC2970">
        <w:rPr>
          <w:rFonts w:ascii="Arial" w:hAnsi="Arial" w:cs="Arial"/>
        </w:rPr>
        <w:t xml:space="preserve">of </w:t>
      </w:r>
      <w:r w:rsidR="00880E54" w:rsidRPr="00BC2970">
        <w:rPr>
          <w:rFonts w:ascii="Arial" w:hAnsi="Arial" w:cs="Arial"/>
        </w:rPr>
        <w:t>participat</w:t>
      </w:r>
      <w:r w:rsidR="00637866" w:rsidRPr="00BC2970">
        <w:rPr>
          <w:rFonts w:ascii="Arial" w:hAnsi="Arial" w:cs="Arial"/>
        </w:rPr>
        <w:t>ing</w:t>
      </w:r>
      <w:r w:rsidR="00880E54" w:rsidRPr="00BC2970">
        <w:rPr>
          <w:rFonts w:ascii="Arial" w:hAnsi="Arial" w:cs="Arial"/>
        </w:rPr>
        <w:t xml:space="preserve"> </w:t>
      </w:r>
      <w:r w:rsidR="00637866" w:rsidRPr="00BC2970">
        <w:rPr>
          <w:rFonts w:ascii="Arial" w:hAnsi="Arial" w:cs="Arial"/>
        </w:rPr>
        <w:t xml:space="preserve">in </w:t>
      </w:r>
      <w:r w:rsidR="00880E54" w:rsidRPr="00BC2970">
        <w:rPr>
          <w:rFonts w:ascii="Arial" w:hAnsi="Arial" w:cs="Arial"/>
        </w:rPr>
        <w:t>or benefit</w:t>
      </w:r>
      <w:r w:rsidR="00637866" w:rsidRPr="00BC2970">
        <w:rPr>
          <w:rFonts w:ascii="Arial" w:hAnsi="Arial" w:cs="Arial"/>
        </w:rPr>
        <w:t>ing</w:t>
      </w:r>
      <w:r w:rsidR="00880E54" w:rsidRPr="00BC2970">
        <w:rPr>
          <w:rFonts w:ascii="Arial" w:hAnsi="Arial" w:cs="Arial"/>
        </w:rPr>
        <w:t xml:space="preserve"> from the transition to clean DH.</w:t>
      </w:r>
      <w:r w:rsidR="00C76520" w:rsidRPr="00BC2970">
        <w:rPr>
          <w:rFonts w:ascii="Arial" w:hAnsi="Arial" w:cs="Arial"/>
        </w:rPr>
        <w:t xml:space="preserve"> </w:t>
      </w:r>
    </w:p>
    <w:p w14:paraId="3EB07C7D" w14:textId="34A9434D" w:rsidR="008E5C2D" w:rsidRPr="00BC2970" w:rsidRDefault="008E5C2D" w:rsidP="00C2429B">
      <w:pPr>
        <w:jc w:val="both"/>
        <w:rPr>
          <w:rFonts w:ascii="Arial" w:hAnsi="Arial" w:cs="Arial"/>
        </w:rPr>
      </w:pPr>
      <w:r w:rsidRPr="00BC2970">
        <w:rPr>
          <w:rFonts w:ascii="Arial" w:hAnsi="Arial" w:cs="Arial"/>
        </w:rPr>
        <w:t>Finally, attention should be paid to avoid</w:t>
      </w:r>
      <w:r w:rsidR="00637866" w:rsidRPr="00BC2970">
        <w:rPr>
          <w:rFonts w:ascii="Arial" w:hAnsi="Arial" w:cs="Arial"/>
        </w:rPr>
        <w:t>ing</w:t>
      </w:r>
      <w:r w:rsidRPr="00BC2970">
        <w:rPr>
          <w:rFonts w:ascii="Arial" w:hAnsi="Arial" w:cs="Arial"/>
        </w:rPr>
        <w:t xml:space="preserve"> counterproductive administrative procedures or </w:t>
      </w:r>
      <w:r w:rsidR="00036D25" w:rsidRPr="00BC2970">
        <w:rPr>
          <w:rFonts w:ascii="Arial" w:hAnsi="Arial" w:cs="Arial"/>
        </w:rPr>
        <w:t>mechanisms and instruments that discourage potential participants and investor</w:t>
      </w:r>
      <w:r w:rsidR="00067607" w:rsidRPr="00BC2970">
        <w:rPr>
          <w:rFonts w:ascii="Arial" w:hAnsi="Arial" w:cs="Arial"/>
        </w:rPr>
        <w:t>s</w:t>
      </w:r>
      <w:r w:rsidR="00036D25" w:rsidRPr="00BC2970">
        <w:rPr>
          <w:rFonts w:ascii="Arial" w:hAnsi="Arial" w:cs="Arial"/>
        </w:rPr>
        <w:t xml:space="preserve">. The future DH market </w:t>
      </w:r>
      <w:r w:rsidR="00067607" w:rsidRPr="00BC2970">
        <w:rPr>
          <w:rFonts w:ascii="Arial" w:hAnsi="Arial" w:cs="Arial"/>
        </w:rPr>
        <w:t xml:space="preserve">in China </w:t>
      </w:r>
      <w:r w:rsidR="00036D25" w:rsidRPr="00BC2970">
        <w:rPr>
          <w:rFonts w:ascii="Arial" w:hAnsi="Arial" w:cs="Arial"/>
        </w:rPr>
        <w:t>can only be successful if smooth and consistent system-friendly regulations and market designs are put in place.</w:t>
      </w:r>
    </w:p>
    <w:p w14:paraId="0F29AD6F" w14:textId="22AFAB17" w:rsidR="00C96F92" w:rsidRPr="00BC2970" w:rsidRDefault="002E5A48" w:rsidP="002E5A48">
      <w:pPr>
        <w:pStyle w:val="Heading2"/>
      </w:pPr>
      <w:r w:rsidRPr="00BC2970">
        <w:t>3.</w:t>
      </w:r>
      <w:r w:rsidR="00082E4F" w:rsidRPr="00BC2970">
        <w:t>2</w:t>
      </w:r>
      <w:r w:rsidRPr="00BC2970">
        <w:t xml:space="preserve"> </w:t>
      </w:r>
      <w:r w:rsidR="00CD1B69" w:rsidRPr="00BC2970">
        <w:t>C</w:t>
      </w:r>
      <w:r w:rsidRPr="00BC2970">
        <w:t>utting</w:t>
      </w:r>
      <w:r w:rsidR="00CD1B69" w:rsidRPr="00BC2970">
        <w:t>-edge</w:t>
      </w:r>
      <w:r w:rsidRPr="00BC2970">
        <w:t xml:space="preserve"> t</w:t>
      </w:r>
      <w:r w:rsidR="00C96F92" w:rsidRPr="00BC2970">
        <w:t>echnologies</w:t>
      </w:r>
      <w:r w:rsidR="003B05C8" w:rsidRPr="00BC2970">
        <w:t xml:space="preserve"> from planning to implementation</w:t>
      </w:r>
      <w:r w:rsidR="00CA2DCD" w:rsidRPr="00BC2970">
        <w:t xml:space="preserve"> of clean DH</w:t>
      </w:r>
    </w:p>
    <w:p w14:paraId="4CEF425B" w14:textId="695B9D8B" w:rsidR="00CF72FA" w:rsidRPr="00BC2970" w:rsidRDefault="00C87F65" w:rsidP="002E5A48">
      <w:pPr>
        <w:jc w:val="both"/>
        <w:rPr>
          <w:rFonts w:ascii="Arial" w:hAnsi="Arial" w:cs="Arial"/>
        </w:rPr>
      </w:pPr>
      <w:r w:rsidRPr="00BC2970">
        <w:rPr>
          <w:rFonts w:ascii="Arial" w:hAnsi="Arial" w:cs="Arial"/>
        </w:rPr>
        <w:t xml:space="preserve">As just </w:t>
      </w:r>
      <w:r w:rsidR="00637866" w:rsidRPr="00BC2970">
        <w:rPr>
          <w:rFonts w:ascii="Arial" w:hAnsi="Arial" w:cs="Arial"/>
        </w:rPr>
        <w:t>noted</w:t>
      </w:r>
      <w:r w:rsidRPr="00BC2970">
        <w:rPr>
          <w:rFonts w:ascii="Arial" w:hAnsi="Arial" w:cs="Arial"/>
        </w:rPr>
        <w:t>, e</w:t>
      </w:r>
      <w:r w:rsidR="00CF72FA" w:rsidRPr="00BC2970">
        <w:rPr>
          <w:rFonts w:ascii="Arial" w:hAnsi="Arial" w:cs="Arial"/>
        </w:rPr>
        <w:t xml:space="preserve">nergy mapping and planning should be integrated into urban planning as one </w:t>
      </w:r>
      <w:r w:rsidR="009F6CC4" w:rsidRPr="00BC2970">
        <w:rPr>
          <w:rFonts w:ascii="Arial" w:hAnsi="Arial" w:cs="Arial"/>
        </w:rPr>
        <w:t xml:space="preserve">of the </w:t>
      </w:r>
      <w:r w:rsidR="00637866" w:rsidRPr="00BC2970">
        <w:rPr>
          <w:rFonts w:ascii="Arial" w:hAnsi="Arial" w:cs="Arial"/>
        </w:rPr>
        <w:t xml:space="preserve">documents in the </w:t>
      </w:r>
      <w:r w:rsidR="009F6CC4" w:rsidRPr="00BC2970">
        <w:rPr>
          <w:rFonts w:ascii="Arial" w:hAnsi="Arial" w:cs="Arial"/>
        </w:rPr>
        <w:t>overall master plan</w:t>
      </w:r>
      <w:r w:rsidR="00BF766F" w:rsidRPr="00BC2970">
        <w:rPr>
          <w:rFonts w:ascii="Arial" w:hAnsi="Arial" w:cs="Arial"/>
        </w:rPr>
        <w:t xml:space="preserve">, but </w:t>
      </w:r>
      <w:r w:rsidR="00315A85" w:rsidRPr="00BC2970">
        <w:rPr>
          <w:rFonts w:ascii="Arial" w:hAnsi="Arial" w:cs="Arial"/>
        </w:rPr>
        <w:t xml:space="preserve">they </w:t>
      </w:r>
      <w:r w:rsidR="009F6CC4" w:rsidRPr="00BC2970">
        <w:rPr>
          <w:rFonts w:ascii="Arial" w:hAnsi="Arial" w:cs="Arial"/>
        </w:rPr>
        <w:t xml:space="preserve">should be updated or revised </w:t>
      </w:r>
      <w:r w:rsidR="00BF766F" w:rsidRPr="00BC2970">
        <w:rPr>
          <w:rFonts w:ascii="Arial" w:hAnsi="Arial" w:cs="Arial"/>
        </w:rPr>
        <w:t xml:space="preserve">whenever </w:t>
      </w:r>
      <w:r w:rsidR="00637866" w:rsidRPr="00BC2970">
        <w:rPr>
          <w:rFonts w:ascii="Arial" w:hAnsi="Arial" w:cs="Arial"/>
        </w:rPr>
        <w:t>necessary</w:t>
      </w:r>
      <w:r w:rsidR="00CF72FA" w:rsidRPr="00BC2970">
        <w:rPr>
          <w:rFonts w:ascii="Arial" w:hAnsi="Arial" w:cs="Arial"/>
        </w:rPr>
        <w:t>. Advanced technologies, including</w:t>
      </w:r>
      <w:r w:rsidR="00FC12F4" w:rsidRPr="00BC2970">
        <w:rPr>
          <w:rFonts w:ascii="Arial" w:hAnsi="Arial" w:cs="Arial"/>
        </w:rPr>
        <w:t xml:space="preserve"> digitalization in energy systems,</w:t>
      </w:r>
      <w:r w:rsidR="00CF72FA" w:rsidRPr="00BC2970">
        <w:rPr>
          <w:rFonts w:ascii="Arial" w:hAnsi="Arial" w:cs="Arial"/>
        </w:rPr>
        <w:t xml:space="preserve"> </w:t>
      </w:r>
      <w:r w:rsidR="00CD1B69" w:rsidRPr="00BC2970">
        <w:rPr>
          <w:rFonts w:ascii="Arial" w:hAnsi="Arial" w:cs="Arial"/>
        </w:rPr>
        <w:t xml:space="preserve">a </w:t>
      </w:r>
      <w:r w:rsidR="00FC12F4" w:rsidRPr="00BC2970">
        <w:rPr>
          <w:rFonts w:ascii="Arial" w:hAnsi="Arial" w:cs="Arial"/>
        </w:rPr>
        <w:t xml:space="preserve">Geographic Information System </w:t>
      </w:r>
      <w:r w:rsidR="003B05C8" w:rsidRPr="00BC2970">
        <w:rPr>
          <w:rFonts w:ascii="Arial" w:hAnsi="Arial" w:cs="Arial"/>
        </w:rPr>
        <w:t>(</w:t>
      </w:r>
      <w:r w:rsidR="00CF72FA" w:rsidRPr="00BC2970">
        <w:rPr>
          <w:rFonts w:ascii="Arial" w:hAnsi="Arial" w:cs="Arial"/>
        </w:rPr>
        <w:t>GIS</w:t>
      </w:r>
      <w:r w:rsidR="003B05C8" w:rsidRPr="00BC2970">
        <w:rPr>
          <w:rFonts w:ascii="Arial" w:hAnsi="Arial" w:cs="Arial"/>
        </w:rPr>
        <w:t>)</w:t>
      </w:r>
      <w:r w:rsidR="00CF72FA" w:rsidRPr="00BC2970">
        <w:rPr>
          <w:rFonts w:ascii="Arial" w:hAnsi="Arial" w:cs="Arial"/>
        </w:rPr>
        <w:t>, big</w:t>
      </w:r>
      <w:r w:rsidR="00315A85" w:rsidRPr="00BC2970">
        <w:rPr>
          <w:rFonts w:ascii="Arial" w:hAnsi="Arial" w:cs="Arial"/>
        </w:rPr>
        <w:t>-</w:t>
      </w:r>
      <w:r w:rsidR="00CF72FA" w:rsidRPr="00BC2970">
        <w:rPr>
          <w:rFonts w:ascii="Arial" w:hAnsi="Arial" w:cs="Arial"/>
        </w:rPr>
        <w:t>data</w:t>
      </w:r>
      <w:r w:rsidR="00FC12F4" w:rsidRPr="00BC2970">
        <w:rPr>
          <w:rFonts w:ascii="Arial" w:hAnsi="Arial" w:cs="Arial"/>
        </w:rPr>
        <w:t xml:space="preserve"> analysis</w:t>
      </w:r>
      <w:r w:rsidR="00375176" w:rsidRPr="00BC2970">
        <w:rPr>
          <w:rFonts w:ascii="Arial" w:hAnsi="Arial" w:cs="Arial"/>
        </w:rPr>
        <w:t xml:space="preserve"> </w:t>
      </w:r>
      <w:r w:rsidR="00637866" w:rsidRPr="00BC2970">
        <w:rPr>
          <w:rFonts w:ascii="Arial" w:hAnsi="Arial" w:cs="Arial"/>
        </w:rPr>
        <w:t xml:space="preserve">of </w:t>
      </w:r>
      <w:r w:rsidR="00315A85" w:rsidRPr="00BC2970">
        <w:rPr>
          <w:rFonts w:ascii="Arial" w:hAnsi="Arial" w:cs="Arial"/>
        </w:rPr>
        <w:t xml:space="preserve">predictions of </w:t>
      </w:r>
      <w:r w:rsidR="00375176" w:rsidRPr="00BC2970">
        <w:rPr>
          <w:rFonts w:ascii="Arial" w:hAnsi="Arial" w:cs="Arial"/>
        </w:rPr>
        <w:t>end-user energy demand</w:t>
      </w:r>
      <w:r w:rsidR="00CF72FA" w:rsidRPr="00BC2970">
        <w:rPr>
          <w:rFonts w:ascii="Arial" w:hAnsi="Arial" w:cs="Arial"/>
        </w:rPr>
        <w:t xml:space="preserve"> and </w:t>
      </w:r>
      <w:r w:rsidR="00CD1B69" w:rsidRPr="00BC2970">
        <w:rPr>
          <w:rFonts w:ascii="Arial" w:hAnsi="Arial" w:cs="Arial"/>
        </w:rPr>
        <w:t xml:space="preserve">the </w:t>
      </w:r>
      <w:r w:rsidR="00FC12F4" w:rsidRPr="00BC2970">
        <w:rPr>
          <w:rFonts w:ascii="Arial" w:hAnsi="Arial" w:cs="Arial"/>
        </w:rPr>
        <w:t>Internet of things (</w:t>
      </w:r>
      <w:r w:rsidR="00CF72FA" w:rsidRPr="00BC2970">
        <w:rPr>
          <w:rFonts w:ascii="Arial" w:hAnsi="Arial" w:cs="Arial"/>
        </w:rPr>
        <w:t>loT</w:t>
      </w:r>
      <w:r w:rsidR="00FC12F4" w:rsidRPr="00BC2970">
        <w:rPr>
          <w:rFonts w:ascii="Arial" w:hAnsi="Arial" w:cs="Arial"/>
        </w:rPr>
        <w:t xml:space="preserve">) or </w:t>
      </w:r>
      <w:r w:rsidR="00794AF7" w:rsidRPr="00BC2970">
        <w:rPr>
          <w:rFonts w:ascii="Arial" w:hAnsi="Arial" w:cs="Arial"/>
        </w:rPr>
        <w:t>'</w:t>
      </w:r>
      <w:r w:rsidR="00FC12F4" w:rsidRPr="00BC2970">
        <w:rPr>
          <w:rFonts w:ascii="Arial" w:hAnsi="Arial" w:cs="Arial"/>
        </w:rPr>
        <w:t>Internet+</w:t>
      </w:r>
      <w:r w:rsidR="00794AF7" w:rsidRPr="00BC2970">
        <w:rPr>
          <w:rFonts w:ascii="Arial" w:hAnsi="Arial" w:cs="Arial"/>
        </w:rPr>
        <w:t>'</w:t>
      </w:r>
      <w:r w:rsidR="00CE1A35" w:rsidRPr="00BC2970">
        <w:rPr>
          <w:rFonts w:ascii="Arial" w:hAnsi="Arial" w:cs="Arial"/>
        </w:rPr>
        <w:t xml:space="preserve"> for optimization in</w:t>
      </w:r>
      <w:r w:rsidR="00794AF7" w:rsidRPr="00BC2970">
        <w:rPr>
          <w:rFonts w:ascii="Arial" w:hAnsi="Arial" w:cs="Arial"/>
        </w:rPr>
        <w:t xml:space="preserve"> DH and DC</w:t>
      </w:r>
      <w:r w:rsidR="00CE1A35" w:rsidRPr="00BC2970">
        <w:rPr>
          <w:rFonts w:ascii="Arial" w:hAnsi="Arial" w:cs="Arial"/>
        </w:rPr>
        <w:t xml:space="preserve"> operation</w:t>
      </w:r>
      <w:r w:rsidR="00CF72FA" w:rsidRPr="00BC2970">
        <w:rPr>
          <w:rFonts w:ascii="Arial" w:hAnsi="Arial" w:cs="Arial"/>
        </w:rPr>
        <w:t xml:space="preserve"> should be used in the process</w:t>
      </w:r>
      <w:r w:rsidR="009F6CC4" w:rsidRPr="00BC2970">
        <w:rPr>
          <w:rFonts w:ascii="Arial" w:hAnsi="Arial" w:cs="Arial"/>
        </w:rPr>
        <w:t xml:space="preserve"> and considered no</w:t>
      </w:r>
      <w:r w:rsidR="002E71C6" w:rsidRPr="00BC2970">
        <w:rPr>
          <w:rFonts w:ascii="Arial" w:hAnsi="Arial" w:cs="Arial"/>
        </w:rPr>
        <w:t>t</w:t>
      </w:r>
      <w:r w:rsidR="009F6CC4" w:rsidRPr="00BC2970">
        <w:rPr>
          <w:rFonts w:ascii="Arial" w:hAnsi="Arial" w:cs="Arial"/>
        </w:rPr>
        <w:t xml:space="preserve"> only in planning, designing and implementing, but also </w:t>
      </w:r>
      <w:r w:rsidR="00BF766F" w:rsidRPr="00BC2970">
        <w:rPr>
          <w:rFonts w:ascii="Arial" w:hAnsi="Arial" w:cs="Arial"/>
        </w:rPr>
        <w:t xml:space="preserve">in </w:t>
      </w:r>
      <w:r w:rsidR="009F6CC4" w:rsidRPr="00BC2970">
        <w:rPr>
          <w:rFonts w:ascii="Arial" w:hAnsi="Arial" w:cs="Arial"/>
        </w:rPr>
        <w:t>operating and optimizing</w:t>
      </w:r>
      <w:r w:rsidR="00CF72FA" w:rsidRPr="00BC2970">
        <w:rPr>
          <w:rFonts w:ascii="Arial" w:hAnsi="Arial" w:cs="Arial"/>
        </w:rPr>
        <w:t>.</w:t>
      </w:r>
      <w:r w:rsidR="00FC12F4" w:rsidRPr="00BC2970">
        <w:rPr>
          <w:rFonts w:ascii="Arial" w:hAnsi="Arial" w:cs="Arial"/>
        </w:rPr>
        <w:t xml:space="preserve"> </w:t>
      </w:r>
      <w:r w:rsidR="00171480" w:rsidRPr="00BC2970">
        <w:rPr>
          <w:rFonts w:ascii="Arial" w:hAnsi="Arial" w:cs="Arial"/>
        </w:rPr>
        <w:t xml:space="preserve">Chapter 13 of this report has detailed descriptions of these digitization technologies and their impacts and contributions </w:t>
      </w:r>
      <w:r w:rsidR="00637866" w:rsidRPr="00BC2970">
        <w:rPr>
          <w:rFonts w:ascii="Arial" w:hAnsi="Arial" w:cs="Arial"/>
        </w:rPr>
        <w:t xml:space="preserve">to </w:t>
      </w:r>
      <w:r w:rsidR="00171480" w:rsidRPr="00BC2970">
        <w:rPr>
          <w:rFonts w:ascii="Arial" w:hAnsi="Arial" w:cs="Arial"/>
        </w:rPr>
        <w:t xml:space="preserve">overall energy efficiency. </w:t>
      </w:r>
    </w:p>
    <w:p w14:paraId="4884167B" w14:textId="447A35D9" w:rsidR="001F3FDA" w:rsidRPr="00BC2970" w:rsidRDefault="001F3FDA" w:rsidP="002E5A48">
      <w:pPr>
        <w:jc w:val="both"/>
        <w:rPr>
          <w:rFonts w:ascii="Arial" w:hAnsi="Arial" w:cs="Arial"/>
        </w:rPr>
      </w:pPr>
      <w:r w:rsidRPr="00BC2970">
        <w:rPr>
          <w:rFonts w:ascii="Arial" w:hAnsi="Arial" w:cs="Arial"/>
        </w:rPr>
        <w:t>Meanwhile, some criteria which differ from th</w:t>
      </w:r>
      <w:r w:rsidR="00637866" w:rsidRPr="00BC2970">
        <w:rPr>
          <w:rFonts w:ascii="Arial" w:hAnsi="Arial" w:cs="Arial"/>
        </w:rPr>
        <w:t>os</w:t>
      </w:r>
      <w:r w:rsidRPr="00BC2970">
        <w:rPr>
          <w:rFonts w:ascii="Arial" w:hAnsi="Arial" w:cs="Arial"/>
        </w:rPr>
        <w:t xml:space="preserve">e frequently used </w:t>
      </w:r>
      <w:r w:rsidR="00822CB6" w:rsidRPr="00BC2970">
        <w:rPr>
          <w:rFonts w:ascii="Arial" w:hAnsi="Arial" w:cs="Arial"/>
        </w:rPr>
        <w:t xml:space="preserve">at the </w:t>
      </w:r>
      <w:r w:rsidRPr="00BC2970">
        <w:rPr>
          <w:rFonts w:ascii="Arial" w:hAnsi="Arial" w:cs="Arial"/>
        </w:rPr>
        <w:t xml:space="preserve">building level to evaluate energy efficiency, including primary energy efficiency and peak </w:t>
      </w:r>
      <w:r w:rsidR="00822CB6" w:rsidRPr="00BC2970">
        <w:rPr>
          <w:rFonts w:ascii="Arial" w:hAnsi="Arial" w:cs="Arial"/>
        </w:rPr>
        <w:t xml:space="preserve">electric power </w:t>
      </w:r>
      <w:r w:rsidRPr="00BC2970">
        <w:rPr>
          <w:rFonts w:ascii="Arial" w:hAnsi="Arial" w:cs="Arial"/>
        </w:rPr>
        <w:t xml:space="preserve">load shifting etc., should be used to measure the </w:t>
      </w:r>
      <w:r w:rsidR="00637866" w:rsidRPr="00BC2970">
        <w:rPr>
          <w:rFonts w:ascii="Arial" w:hAnsi="Arial" w:cs="Arial"/>
        </w:rPr>
        <w:t xml:space="preserve">energy </w:t>
      </w:r>
      <w:r w:rsidRPr="00BC2970">
        <w:rPr>
          <w:rFonts w:ascii="Arial" w:hAnsi="Arial" w:cs="Arial"/>
        </w:rPr>
        <w:t xml:space="preserve">efficiency of cities </w:t>
      </w:r>
      <w:r w:rsidR="00637866" w:rsidRPr="00BC2970">
        <w:rPr>
          <w:rFonts w:ascii="Arial" w:hAnsi="Arial" w:cs="Arial"/>
        </w:rPr>
        <w:t xml:space="preserve">and </w:t>
      </w:r>
      <w:r w:rsidRPr="00BC2970">
        <w:rPr>
          <w:rFonts w:ascii="Arial" w:hAnsi="Arial" w:cs="Arial"/>
        </w:rPr>
        <w:t>even regions.</w:t>
      </w:r>
    </w:p>
    <w:p w14:paraId="11D17E65" w14:textId="4E944F36" w:rsidR="00CF72FA" w:rsidRPr="00BC2970" w:rsidRDefault="00637866" w:rsidP="002E5A48">
      <w:pPr>
        <w:jc w:val="both"/>
        <w:rPr>
          <w:rFonts w:ascii="Arial" w:hAnsi="Arial" w:cs="Arial"/>
        </w:rPr>
      </w:pPr>
      <w:r w:rsidRPr="00BC2970">
        <w:rPr>
          <w:rFonts w:ascii="Arial" w:hAnsi="Arial" w:cs="Arial"/>
        </w:rPr>
        <w:t xml:space="preserve">In Denmark’s </w:t>
      </w:r>
      <w:r w:rsidR="001F3FDA" w:rsidRPr="00BC2970">
        <w:rPr>
          <w:rFonts w:ascii="Arial" w:hAnsi="Arial" w:cs="Arial"/>
        </w:rPr>
        <w:t xml:space="preserve">experience, one of the </w:t>
      </w:r>
      <w:r w:rsidRPr="00BC2970">
        <w:rPr>
          <w:rFonts w:ascii="Arial" w:hAnsi="Arial" w:cs="Arial"/>
        </w:rPr>
        <w:t xml:space="preserve">most </w:t>
      </w:r>
      <w:r w:rsidR="000A10BE" w:rsidRPr="00BC2970">
        <w:rPr>
          <w:rFonts w:ascii="Arial" w:hAnsi="Arial" w:cs="Arial"/>
        </w:rPr>
        <w:t xml:space="preserve">promising </w:t>
      </w:r>
      <w:r w:rsidR="001F3FDA" w:rsidRPr="00BC2970">
        <w:rPr>
          <w:rFonts w:ascii="Arial" w:hAnsi="Arial" w:cs="Arial"/>
        </w:rPr>
        <w:t>advanced technologies</w:t>
      </w:r>
      <w:r w:rsidR="00794AF7" w:rsidRPr="00BC2970">
        <w:rPr>
          <w:rFonts w:ascii="Arial" w:hAnsi="Arial" w:cs="Arial"/>
        </w:rPr>
        <w:t xml:space="preserve"> </w:t>
      </w:r>
      <w:r w:rsidRPr="00BC2970">
        <w:rPr>
          <w:rFonts w:ascii="Arial" w:hAnsi="Arial" w:cs="Arial"/>
        </w:rPr>
        <w:t xml:space="preserve">for achieving </w:t>
      </w:r>
      <w:r w:rsidR="001F3FDA" w:rsidRPr="00BC2970">
        <w:rPr>
          <w:rFonts w:ascii="Arial" w:hAnsi="Arial" w:cs="Arial"/>
        </w:rPr>
        <w:t xml:space="preserve">clean DH is </w:t>
      </w:r>
      <w:r w:rsidR="00794AF7" w:rsidRPr="00BC2970">
        <w:rPr>
          <w:rFonts w:ascii="Arial" w:hAnsi="Arial" w:cs="Arial"/>
        </w:rPr>
        <w:t>the 4</w:t>
      </w:r>
      <w:r w:rsidR="00794AF7" w:rsidRPr="00BC2970">
        <w:rPr>
          <w:rFonts w:ascii="Arial" w:hAnsi="Arial" w:cs="Arial"/>
          <w:vertAlign w:val="superscript"/>
        </w:rPr>
        <w:t>th</w:t>
      </w:r>
      <w:r w:rsidR="00794AF7" w:rsidRPr="00BC2970">
        <w:rPr>
          <w:rFonts w:ascii="Arial" w:hAnsi="Arial" w:cs="Arial"/>
        </w:rPr>
        <w:t xml:space="preserve"> generation of district energy systems</w:t>
      </w:r>
      <w:r w:rsidR="00B47BBA" w:rsidRPr="00BC2970">
        <w:rPr>
          <w:rFonts w:ascii="Arial" w:hAnsi="Arial" w:cs="Arial"/>
        </w:rPr>
        <w:t xml:space="preserve"> (4GDH)</w:t>
      </w:r>
      <w:r w:rsidR="00E15136" w:rsidRPr="00BC2970">
        <w:rPr>
          <w:rFonts w:ascii="Arial" w:hAnsi="Arial" w:cs="Arial"/>
          <w:noProof/>
        </w:rPr>
        <w:t xml:space="preserve"> </w:t>
      </w:r>
      <w:r w:rsidR="00E15136">
        <w:rPr>
          <w:rFonts w:ascii="Arial" w:hAnsi="Arial" w:cs="Arial"/>
          <w:noProof/>
        </w:rPr>
        <w:t>(Henrik Lund</w:t>
      </w:r>
      <w:r w:rsidR="00E15136" w:rsidRPr="00BC2970">
        <w:rPr>
          <w:rFonts w:ascii="Arial" w:hAnsi="Arial" w:cs="Arial"/>
          <w:noProof/>
        </w:rPr>
        <w:t xml:space="preserve"> 2014)</w:t>
      </w:r>
      <w:r w:rsidR="001F3FDA" w:rsidRPr="00BC2970">
        <w:rPr>
          <w:rFonts w:ascii="Arial" w:hAnsi="Arial" w:cs="Arial"/>
        </w:rPr>
        <w:t>. Th</w:t>
      </w:r>
      <w:r w:rsidRPr="00BC2970">
        <w:rPr>
          <w:rFonts w:ascii="Arial" w:hAnsi="Arial" w:cs="Arial"/>
        </w:rPr>
        <w:t>is</w:t>
      </w:r>
      <w:r w:rsidR="001F3FDA" w:rsidRPr="00BC2970">
        <w:rPr>
          <w:rFonts w:ascii="Arial" w:hAnsi="Arial" w:cs="Arial"/>
        </w:rPr>
        <w:t xml:space="preserve"> system </w:t>
      </w:r>
      <w:r w:rsidR="000A10BE" w:rsidRPr="00BC2970">
        <w:rPr>
          <w:rFonts w:ascii="Arial" w:hAnsi="Arial" w:cs="Arial"/>
        </w:rPr>
        <w:t>is operated at low temperature</w:t>
      </w:r>
      <w:r w:rsidRPr="00BC2970">
        <w:rPr>
          <w:rFonts w:ascii="Arial" w:hAnsi="Arial" w:cs="Arial"/>
        </w:rPr>
        <w:t>s</w:t>
      </w:r>
      <w:r w:rsidR="000A10BE" w:rsidRPr="00BC2970">
        <w:rPr>
          <w:rFonts w:ascii="Arial" w:hAnsi="Arial" w:cs="Arial"/>
        </w:rPr>
        <w:t xml:space="preserve"> and </w:t>
      </w:r>
      <w:r w:rsidR="001F3FDA" w:rsidRPr="00BC2970">
        <w:rPr>
          <w:rFonts w:ascii="Arial" w:hAnsi="Arial" w:cs="Arial"/>
        </w:rPr>
        <w:t>include</w:t>
      </w:r>
      <w:r w:rsidR="000A10BE" w:rsidRPr="00BC2970">
        <w:rPr>
          <w:rFonts w:ascii="Arial" w:hAnsi="Arial" w:cs="Arial"/>
        </w:rPr>
        <w:t>s</w:t>
      </w:r>
      <w:r w:rsidR="00794AF7" w:rsidRPr="00BC2970">
        <w:rPr>
          <w:rFonts w:ascii="Arial" w:hAnsi="Arial" w:cs="Arial"/>
        </w:rPr>
        <w:t xml:space="preserve"> </w:t>
      </w:r>
      <w:r w:rsidRPr="00BC2970">
        <w:rPr>
          <w:rFonts w:ascii="Arial" w:hAnsi="Arial" w:cs="Arial"/>
        </w:rPr>
        <w:t xml:space="preserve">the </w:t>
      </w:r>
      <w:r w:rsidR="00794AF7" w:rsidRPr="00BC2970">
        <w:rPr>
          <w:rFonts w:ascii="Arial" w:hAnsi="Arial" w:cs="Arial"/>
        </w:rPr>
        <w:t xml:space="preserve">integration of </w:t>
      </w:r>
      <w:r w:rsidR="000A10BE" w:rsidRPr="00BC2970">
        <w:rPr>
          <w:rFonts w:ascii="Arial" w:hAnsi="Arial" w:cs="Arial"/>
        </w:rPr>
        <w:t>ex</w:t>
      </w:r>
      <w:r w:rsidR="008B2236" w:rsidRPr="00BC2970">
        <w:rPr>
          <w:rFonts w:ascii="Arial" w:hAnsi="Arial" w:cs="Arial"/>
        </w:rPr>
        <w:t>c</w:t>
      </w:r>
      <w:r w:rsidR="000A10BE" w:rsidRPr="00BC2970">
        <w:rPr>
          <w:rFonts w:ascii="Arial" w:hAnsi="Arial" w:cs="Arial"/>
        </w:rPr>
        <w:t xml:space="preserve">ess </w:t>
      </w:r>
      <w:r w:rsidR="00794AF7" w:rsidRPr="00BC2970">
        <w:rPr>
          <w:rFonts w:ascii="Arial" w:hAnsi="Arial" w:cs="Arial"/>
        </w:rPr>
        <w:t>w</w:t>
      </w:r>
      <w:r w:rsidR="00CF72FA" w:rsidRPr="00BC2970">
        <w:rPr>
          <w:rFonts w:ascii="Arial" w:hAnsi="Arial" w:cs="Arial"/>
        </w:rPr>
        <w:t>as</w:t>
      </w:r>
      <w:r w:rsidR="00794AF7" w:rsidRPr="00BC2970">
        <w:rPr>
          <w:rFonts w:ascii="Arial" w:hAnsi="Arial" w:cs="Arial"/>
        </w:rPr>
        <w:t>te heat,</w:t>
      </w:r>
      <w:r w:rsidR="00F9385C" w:rsidRPr="00BC2970">
        <w:rPr>
          <w:rFonts w:ascii="Arial" w:hAnsi="Arial" w:cs="Arial"/>
        </w:rPr>
        <w:t xml:space="preserve"> </w:t>
      </w:r>
      <w:r w:rsidR="00794AF7" w:rsidRPr="00BC2970">
        <w:rPr>
          <w:rFonts w:ascii="Arial" w:hAnsi="Arial" w:cs="Arial"/>
        </w:rPr>
        <w:t xml:space="preserve">renewable energy, </w:t>
      </w:r>
      <w:r w:rsidR="000A10BE" w:rsidRPr="00BC2970">
        <w:rPr>
          <w:rFonts w:ascii="Arial" w:hAnsi="Arial" w:cs="Arial"/>
        </w:rPr>
        <w:t>boost</w:t>
      </w:r>
      <w:r w:rsidR="008B2236" w:rsidRPr="00BC2970">
        <w:rPr>
          <w:rFonts w:ascii="Arial" w:hAnsi="Arial" w:cs="Arial"/>
        </w:rPr>
        <w:t>er</w:t>
      </w:r>
      <w:r w:rsidR="000A10BE" w:rsidRPr="00BC2970">
        <w:rPr>
          <w:rFonts w:ascii="Arial" w:hAnsi="Arial" w:cs="Arial"/>
        </w:rPr>
        <w:t xml:space="preserve"> heat pumps, </w:t>
      </w:r>
      <w:r w:rsidR="00794AF7" w:rsidRPr="00BC2970">
        <w:rPr>
          <w:rFonts w:ascii="Arial" w:hAnsi="Arial" w:cs="Arial"/>
        </w:rPr>
        <w:t xml:space="preserve">advanced control or metering strategies and </w:t>
      </w:r>
      <w:r w:rsidR="00315A85" w:rsidRPr="00BC2970">
        <w:rPr>
          <w:rFonts w:ascii="Arial" w:hAnsi="Arial" w:cs="Arial"/>
        </w:rPr>
        <w:t xml:space="preserve">the </w:t>
      </w:r>
      <w:r w:rsidR="00794AF7" w:rsidRPr="00BC2970">
        <w:rPr>
          <w:rFonts w:ascii="Arial" w:hAnsi="Arial" w:cs="Arial"/>
        </w:rPr>
        <w:t>energy efficiency</w:t>
      </w:r>
      <w:r w:rsidR="00315A85" w:rsidRPr="00BC2970">
        <w:rPr>
          <w:rFonts w:ascii="Arial" w:hAnsi="Arial" w:cs="Arial"/>
        </w:rPr>
        <w:t xml:space="preserve"> of buildings</w:t>
      </w:r>
      <w:r w:rsidR="00CF72FA" w:rsidRPr="00BC2970">
        <w:rPr>
          <w:rFonts w:ascii="Arial" w:hAnsi="Arial" w:cs="Arial"/>
        </w:rPr>
        <w:t xml:space="preserve">. </w:t>
      </w:r>
      <w:r w:rsidR="00B47BBA" w:rsidRPr="00BC2970">
        <w:rPr>
          <w:rFonts w:ascii="Arial" w:hAnsi="Arial" w:cs="Arial"/>
        </w:rPr>
        <w:t xml:space="preserve">4GDH </w:t>
      </w:r>
      <w:r w:rsidRPr="00BC2970">
        <w:rPr>
          <w:rFonts w:ascii="Arial" w:hAnsi="Arial" w:cs="Arial"/>
        </w:rPr>
        <w:t xml:space="preserve">are </w:t>
      </w:r>
      <w:r w:rsidR="00B47BBA" w:rsidRPr="00BC2970">
        <w:rPr>
          <w:rFonts w:ascii="Arial" w:hAnsi="Arial" w:cs="Arial"/>
        </w:rPr>
        <w:t xml:space="preserve">district heating systems </w:t>
      </w:r>
      <w:r w:rsidR="00315A85" w:rsidRPr="00BC2970">
        <w:rPr>
          <w:rFonts w:ascii="Arial" w:hAnsi="Arial" w:cs="Arial"/>
        </w:rPr>
        <w:t xml:space="preserve">running </w:t>
      </w:r>
      <w:r w:rsidR="00B47BBA" w:rsidRPr="00BC2970">
        <w:rPr>
          <w:rFonts w:ascii="Arial" w:hAnsi="Arial" w:cs="Arial"/>
        </w:rPr>
        <w:t xml:space="preserve">at </w:t>
      </w:r>
      <w:r w:rsidR="000A10BE" w:rsidRPr="00BC2970">
        <w:rPr>
          <w:rFonts w:ascii="Arial" w:hAnsi="Arial" w:cs="Arial"/>
        </w:rPr>
        <w:t xml:space="preserve">low </w:t>
      </w:r>
      <w:r w:rsidR="00B47BBA" w:rsidRPr="00BC2970">
        <w:rPr>
          <w:rFonts w:ascii="Arial" w:hAnsi="Arial" w:cs="Arial"/>
        </w:rPr>
        <w:t>temperatures that match the lower energy requirements of more efficient buildings. Lowering supply temperatures reduce</w:t>
      </w:r>
      <w:r w:rsidRPr="00BC2970">
        <w:rPr>
          <w:rFonts w:ascii="Arial" w:hAnsi="Arial" w:cs="Arial"/>
        </w:rPr>
        <w:t>s</w:t>
      </w:r>
      <w:r w:rsidR="00B47BBA" w:rsidRPr="00BC2970">
        <w:rPr>
          <w:rFonts w:ascii="Arial" w:hAnsi="Arial" w:cs="Arial"/>
        </w:rPr>
        <w:t xml:space="preserve"> losses in heat distribution and enables suppliers to use </w:t>
      </w:r>
      <w:r w:rsidRPr="00BC2970">
        <w:rPr>
          <w:rFonts w:ascii="Arial" w:hAnsi="Arial" w:cs="Arial"/>
        </w:rPr>
        <w:t xml:space="preserve">the </w:t>
      </w:r>
      <w:r w:rsidR="00B47BBA" w:rsidRPr="00BC2970">
        <w:rPr>
          <w:rFonts w:ascii="Arial" w:hAnsi="Arial" w:cs="Arial"/>
        </w:rPr>
        <w:t xml:space="preserve">additional heat sources available at those temperatures, notably </w:t>
      </w:r>
      <w:r w:rsidRPr="00BC2970">
        <w:rPr>
          <w:rFonts w:ascii="Arial" w:hAnsi="Arial" w:cs="Arial"/>
        </w:rPr>
        <w:t xml:space="preserve">excess </w:t>
      </w:r>
      <w:r w:rsidR="00B47BBA" w:rsidRPr="00BC2970">
        <w:rPr>
          <w:rFonts w:ascii="Arial" w:hAnsi="Arial" w:cs="Arial"/>
        </w:rPr>
        <w:t xml:space="preserve">industrial heat, </w:t>
      </w:r>
      <w:r w:rsidR="00315A85" w:rsidRPr="00BC2970">
        <w:rPr>
          <w:rFonts w:ascii="Arial" w:hAnsi="Arial" w:cs="Arial"/>
        </w:rPr>
        <w:t xml:space="preserve">and </w:t>
      </w:r>
      <w:r w:rsidR="00B47BBA" w:rsidRPr="00BC2970">
        <w:rPr>
          <w:rFonts w:ascii="Arial" w:hAnsi="Arial" w:cs="Arial"/>
        </w:rPr>
        <w:t>solar and geothermal energy. Developing 4GDH requires new infrastructure in heat production, distribution and consumption.</w:t>
      </w:r>
      <w:r w:rsidR="001F3FDA" w:rsidRPr="00BC2970">
        <w:rPr>
          <w:rFonts w:ascii="Arial" w:hAnsi="Arial" w:cs="Arial"/>
        </w:rPr>
        <w:t xml:space="preserve"> </w:t>
      </w:r>
      <w:r w:rsidR="00397619" w:rsidRPr="00BC2970">
        <w:rPr>
          <w:rFonts w:ascii="Arial" w:hAnsi="Arial" w:cs="Arial"/>
        </w:rPr>
        <w:t>Some applications of 4GDH in Denmark ha</w:t>
      </w:r>
      <w:r w:rsidR="000A10BE" w:rsidRPr="00BC2970">
        <w:rPr>
          <w:rFonts w:ascii="Arial" w:hAnsi="Arial" w:cs="Arial"/>
        </w:rPr>
        <w:t>ve</w:t>
      </w:r>
      <w:r w:rsidR="00397619" w:rsidRPr="00BC2970">
        <w:rPr>
          <w:rFonts w:ascii="Arial" w:hAnsi="Arial" w:cs="Arial"/>
        </w:rPr>
        <w:t xml:space="preserve"> also enabled buildings such as data centres, supermarkets and industries to sell excess heat to the DH network, which in turn increases the </w:t>
      </w:r>
      <w:r w:rsidR="00315A85" w:rsidRPr="00BC2970">
        <w:rPr>
          <w:rFonts w:ascii="Arial" w:hAnsi="Arial" w:cs="Arial"/>
        </w:rPr>
        <w:t xml:space="preserve">region’s </w:t>
      </w:r>
      <w:r w:rsidR="00397619" w:rsidRPr="00BC2970">
        <w:rPr>
          <w:rFonts w:ascii="Arial" w:hAnsi="Arial" w:cs="Arial"/>
        </w:rPr>
        <w:t>primary energy efficiency.</w:t>
      </w:r>
    </w:p>
    <w:p w14:paraId="3C20BF3D" w14:textId="39B7A3A6" w:rsidR="001F3FDA" w:rsidRPr="00BC2970" w:rsidRDefault="001F3FDA" w:rsidP="002E5A48">
      <w:pPr>
        <w:jc w:val="both"/>
        <w:rPr>
          <w:rFonts w:ascii="Arial" w:hAnsi="Arial" w:cs="Arial"/>
        </w:rPr>
      </w:pPr>
      <w:r w:rsidRPr="00BC2970">
        <w:rPr>
          <w:rFonts w:ascii="Arial" w:hAnsi="Arial" w:cs="Arial"/>
        </w:rPr>
        <w:t xml:space="preserve">Another </w:t>
      </w:r>
      <w:r w:rsidR="004D09B3" w:rsidRPr="00BC2970">
        <w:rPr>
          <w:rFonts w:ascii="Arial" w:hAnsi="Arial" w:cs="Arial"/>
        </w:rPr>
        <w:t>often</w:t>
      </w:r>
      <w:r w:rsidR="00397619" w:rsidRPr="00BC2970">
        <w:rPr>
          <w:rFonts w:ascii="Arial" w:hAnsi="Arial" w:cs="Arial"/>
        </w:rPr>
        <w:t xml:space="preserve"> used </w:t>
      </w:r>
      <w:r w:rsidR="004D09B3" w:rsidRPr="00BC2970">
        <w:rPr>
          <w:rFonts w:ascii="Arial" w:hAnsi="Arial" w:cs="Arial"/>
        </w:rPr>
        <w:t>concept</w:t>
      </w:r>
      <w:r w:rsidR="00397619" w:rsidRPr="00BC2970">
        <w:rPr>
          <w:rFonts w:ascii="Arial" w:hAnsi="Arial" w:cs="Arial"/>
        </w:rPr>
        <w:t xml:space="preserve"> in Denmark is sector coupling between heat and electricity systems</w:t>
      </w:r>
      <w:r w:rsidR="002B5174" w:rsidRPr="00BC2970">
        <w:rPr>
          <w:rFonts w:ascii="Arial" w:hAnsi="Arial" w:cs="Arial"/>
        </w:rPr>
        <w:t xml:space="preserve">, especially </w:t>
      </w:r>
      <w:r w:rsidR="004D09B3" w:rsidRPr="00BC2970">
        <w:rPr>
          <w:rFonts w:ascii="Arial" w:hAnsi="Arial" w:cs="Arial"/>
        </w:rPr>
        <w:t xml:space="preserve">because of the </w:t>
      </w:r>
      <w:r w:rsidR="002B5174" w:rsidRPr="00BC2970">
        <w:rPr>
          <w:rFonts w:ascii="Arial" w:hAnsi="Arial" w:cs="Arial"/>
        </w:rPr>
        <w:t xml:space="preserve">large </w:t>
      </w:r>
      <w:r w:rsidR="004D09B3" w:rsidRPr="00BC2970">
        <w:rPr>
          <w:rFonts w:ascii="Arial" w:hAnsi="Arial" w:cs="Arial"/>
        </w:rPr>
        <w:t xml:space="preserve">share </w:t>
      </w:r>
      <w:r w:rsidR="002B5174" w:rsidRPr="00BC2970">
        <w:rPr>
          <w:rFonts w:ascii="Arial" w:hAnsi="Arial" w:cs="Arial"/>
        </w:rPr>
        <w:t xml:space="preserve">of wind </w:t>
      </w:r>
      <w:r w:rsidR="004D09B3" w:rsidRPr="00BC2970">
        <w:rPr>
          <w:rFonts w:ascii="Arial" w:hAnsi="Arial" w:cs="Arial"/>
        </w:rPr>
        <w:t>energy (and the large peaks of instantaneous power generation)</w:t>
      </w:r>
      <w:r w:rsidR="00397619" w:rsidRPr="00BC2970">
        <w:rPr>
          <w:rFonts w:ascii="Arial" w:hAnsi="Arial" w:cs="Arial"/>
        </w:rPr>
        <w:t xml:space="preserve">. Well-integrated DH systems with co-generation of electricity and heat, power-to-heat production in large-scale heat pumps or thermal energy storage can help </w:t>
      </w:r>
      <w:r w:rsidR="0084511D" w:rsidRPr="00BC2970">
        <w:rPr>
          <w:rFonts w:ascii="Arial" w:hAnsi="Arial" w:cs="Arial"/>
        </w:rPr>
        <w:t xml:space="preserve">to </w:t>
      </w:r>
      <w:r w:rsidR="00397619" w:rsidRPr="00BC2970">
        <w:rPr>
          <w:rFonts w:ascii="Arial" w:hAnsi="Arial" w:cs="Arial"/>
        </w:rPr>
        <w:t>balance the grid by producing or consuming more electricity in a specific period of time</w:t>
      </w:r>
      <w:r w:rsidR="00315A85" w:rsidRPr="00BC2970">
        <w:rPr>
          <w:rFonts w:ascii="Arial" w:hAnsi="Arial" w:cs="Arial"/>
        </w:rPr>
        <w:t xml:space="preserve">, </w:t>
      </w:r>
      <w:r w:rsidR="008A1BB9" w:rsidRPr="00BC2970">
        <w:rPr>
          <w:rFonts w:ascii="Arial" w:hAnsi="Arial" w:cs="Arial"/>
        </w:rPr>
        <w:t>representing effectively some sort o</w:t>
      </w:r>
      <w:r w:rsidR="00637866" w:rsidRPr="00BC2970">
        <w:rPr>
          <w:rFonts w:ascii="Arial" w:hAnsi="Arial" w:cs="Arial"/>
        </w:rPr>
        <w:t>f</w:t>
      </w:r>
      <w:r w:rsidR="008A1BB9" w:rsidRPr="00BC2970">
        <w:rPr>
          <w:rFonts w:ascii="Arial" w:hAnsi="Arial" w:cs="Arial"/>
        </w:rPr>
        <w:t xml:space="preserve"> virtual electricity storage</w:t>
      </w:r>
      <w:r w:rsidR="00E15136" w:rsidRPr="00BC2970">
        <w:rPr>
          <w:rFonts w:ascii="Arial" w:hAnsi="Arial" w:cs="Arial"/>
          <w:noProof/>
        </w:rPr>
        <w:t xml:space="preserve"> </w:t>
      </w:r>
      <w:r w:rsidR="00E15136">
        <w:rPr>
          <w:rFonts w:ascii="Arial" w:hAnsi="Arial" w:cs="Arial"/>
          <w:noProof/>
        </w:rPr>
        <w:t>(DBDH</w:t>
      </w:r>
      <w:r w:rsidR="00E15136" w:rsidRPr="00BC2970">
        <w:rPr>
          <w:rFonts w:ascii="Arial" w:hAnsi="Arial" w:cs="Arial"/>
          <w:noProof/>
        </w:rPr>
        <w:t xml:space="preserve"> 2019)</w:t>
      </w:r>
      <w:r w:rsidR="00637866" w:rsidRPr="00BC2970">
        <w:rPr>
          <w:rFonts w:ascii="Arial" w:hAnsi="Arial" w:cs="Arial"/>
        </w:rPr>
        <w:t>.</w:t>
      </w:r>
      <w:r w:rsidR="00397619" w:rsidRPr="00BC2970">
        <w:rPr>
          <w:rFonts w:ascii="Arial" w:hAnsi="Arial" w:cs="Arial"/>
        </w:rPr>
        <w:t xml:space="preserve"> Even though </w:t>
      </w:r>
      <w:r w:rsidR="00637866" w:rsidRPr="00BC2970">
        <w:rPr>
          <w:rFonts w:ascii="Arial" w:hAnsi="Arial" w:cs="Arial"/>
        </w:rPr>
        <w:t xml:space="preserve">some types </w:t>
      </w:r>
      <w:r w:rsidR="00397619" w:rsidRPr="00BC2970">
        <w:rPr>
          <w:rFonts w:ascii="Arial" w:hAnsi="Arial" w:cs="Arial"/>
        </w:rPr>
        <w:t xml:space="preserve">of co-generation systems </w:t>
      </w:r>
      <w:r w:rsidR="0084511D" w:rsidRPr="00BC2970">
        <w:rPr>
          <w:rFonts w:ascii="Arial" w:hAnsi="Arial" w:cs="Arial"/>
        </w:rPr>
        <w:t xml:space="preserve">have been </w:t>
      </w:r>
      <w:r w:rsidR="00397619" w:rsidRPr="00BC2970">
        <w:rPr>
          <w:rFonts w:ascii="Arial" w:hAnsi="Arial" w:cs="Arial"/>
        </w:rPr>
        <w:t xml:space="preserve">applied to some of </w:t>
      </w:r>
      <w:r w:rsidR="00637866" w:rsidRPr="00BC2970">
        <w:rPr>
          <w:rFonts w:ascii="Arial" w:hAnsi="Arial" w:cs="Arial"/>
        </w:rPr>
        <w:t xml:space="preserve">China’s </w:t>
      </w:r>
      <w:r w:rsidR="00397619" w:rsidRPr="00BC2970">
        <w:rPr>
          <w:rFonts w:ascii="Arial" w:hAnsi="Arial" w:cs="Arial"/>
        </w:rPr>
        <w:t>DH systems in recent year</w:t>
      </w:r>
      <w:r w:rsidR="002B5174" w:rsidRPr="00BC2970">
        <w:rPr>
          <w:rFonts w:ascii="Arial" w:hAnsi="Arial" w:cs="Arial"/>
        </w:rPr>
        <w:t>s</w:t>
      </w:r>
      <w:r w:rsidR="00397619" w:rsidRPr="00BC2970">
        <w:rPr>
          <w:rFonts w:ascii="Arial" w:hAnsi="Arial" w:cs="Arial"/>
        </w:rPr>
        <w:t xml:space="preserve">, the </w:t>
      </w:r>
      <w:r w:rsidR="00637866" w:rsidRPr="00BC2970">
        <w:rPr>
          <w:rFonts w:ascii="Arial" w:hAnsi="Arial" w:cs="Arial"/>
        </w:rPr>
        <w:t xml:space="preserve">greatest </w:t>
      </w:r>
      <w:r w:rsidR="00397619" w:rsidRPr="00BC2970">
        <w:rPr>
          <w:rFonts w:ascii="Arial" w:hAnsi="Arial" w:cs="Arial"/>
        </w:rPr>
        <w:t>share of electricity still comes from coal-</w:t>
      </w:r>
      <w:r w:rsidR="0084511D" w:rsidRPr="00BC2970">
        <w:rPr>
          <w:rFonts w:ascii="Arial" w:hAnsi="Arial" w:cs="Arial"/>
        </w:rPr>
        <w:t>fired</w:t>
      </w:r>
      <w:r w:rsidR="002B5174" w:rsidRPr="00BC2970">
        <w:rPr>
          <w:rFonts w:ascii="Arial" w:hAnsi="Arial" w:cs="Arial"/>
        </w:rPr>
        <w:t xml:space="preserve"> or other types of fossil</w:t>
      </w:r>
      <w:r w:rsidR="00637866" w:rsidRPr="00BC2970">
        <w:rPr>
          <w:rFonts w:ascii="Arial" w:hAnsi="Arial" w:cs="Arial"/>
        </w:rPr>
        <w:t xml:space="preserve"> </w:t>
      </w:r>
      <w:r w:rsidR="002B5174" w:rsidRPr="00BC2970">
        <w:rPr>
          <w:rFonts w:ascii="Arial" w:hAnsi="Arial" w:cs="Arial"/>
        </w:rPr>
        <w:t>fuel</w:t>
      </w:r>
      <w:r w:rsidR="00637866" w:rsidRPr="00BC2970">
        <w:rPr>
          <w:rFonts w:ascii="Arial" w:hAnsi="Arial" w:cs="Arial"/>
        </w:rPr>
        <w:t>-</w:t>
      </w:r>
      <w:r w:rsidR="002B5174" w:rsidRPr="00BC2970">
        <w:rPr>
          <w:rFonts w:ascii="Arial" w:hAnsi="Arial" w:cs="Arial"/>
        </w:rPr>
        <w:t>driven</w:t>
      </w:r>
      <w:r w:rsidR="00397619" w:rsidRPr="00BC2970">
        <w:rPr>
          <w:rFonts w:ascii="Arial" w:hAnsi="Arial" w:cs="Arial"/>
        </w:rPr>
        <w:t xml:space="preserve"> power plant</w:t>
      </w:r>
      <w:r w:rsidR="002B5174" w:rsidRPr="00BC2970">
        <w:rPr>
          <w:rFonts w:ascii="Arial" w:hAnsi="Arial" w:cs="Arial"/>
        </w:rPr>
        <w:t xml:space="preserve">s, </w:t>
      </w:r>
      <w:r w:rsidR="00637866" w:rsidRPr="00BC2970">
        <w:rPr>
          <w:rFonts w:ascii="Arial" w:hAnsi="Arial" w:cs="Arial"/>
        </w:rPr>
        <w:t xml:space="preserve">thus reducing </w:t>
      </w:r>
      <w:r w:rsidR="002B5174" w:rsidRPr="00BC2970">
        <w:rPr>
          <w:rFonts w:ascii="Arial" w:hAnsi="Arial" w:cs="Arial"/>
        </w:rPr>
        <w:t>the sustainability of energy systems</w:t>
      </w:r>
      <w:r w:rsidR="00315A85" w:rsidRPr="00BC2970">
        <w:rPr>
          <w:rFonts w:ascii="Arial" w:hAnsi="Arial" w:cs="Arial"/>
        </w:rPr>
        <w:t xml:space="preserve"> overall</w:t>
      </w:r>
      <w:r w:rsidR="002B5174" w:rsidRPr="00BC2970">
        <w:rPr>
          <w:rFonts w:ascii="Arial" w:hAnsi="Arial" w:cs="Arial"/>
        </w:rPr>
        <w:t xml:space="preserve">. </w:t>
      </w:r>
    </w:p>
    <w:p w14:paraId="5DB19FFA" w14:textId="3C8BE25F" w:rsidR="00082E4F" w:rsidRPr="00BC2970" w:rsidRDefault="00082E4F" w:rsidP="00082E4F">
      <w:pPr>
        <w:pStyle w:val="Heading2"/>
      </w:pPr>
      <w:r w:rsidRPr="00BC2970">
        <w:t>3.3 Business models for clean DH</w:t>
      </w:r>
    </w:p>
    <w:p w14:paraId="4C75DA68" w14:textId="68ACF43D" w:rsidR="00082E4F" w:rsidRPr="00BC2970" w:rsidRDefault="00912932" w:rsidP="00082E4F">
      <w:pPr>
        <w:jc w:val="both"/>
        <w:rPr>
          <w:rFonts w:ascii="Arial" w:hAnsi="Arial" w:cs="Arial"/>
        </w:rPr>
      </w:pPr>
      <w:r w:rsidRPr="00BC2970">
        <w:rPr>
          <w:rFonts w:ascii="Arial" w:hAnsi="Arial" w:cs="Arial"/>
        </w:rPr>
        <w:t xml:space="preserve">A new type of business model in the DH sector </w:t>
      </w:r>
      <w:r w:rsidR="00637866" w:rsidRPr="00BC2970">
        <w:rPr>
          <w:rFonts w:ascii="Arial" w:hAnsi="Arial" w:cs="Arial"/>
        </w:rPr>
        <w:t xml:space="preserve">in </w:t>
      </w:r>
      <w:r w:rsidRPr="00BC2970">
        <w:rPr>
          <w:rFonts w:ascii="Arial" w:hAnsi="Arial" w:cs="Arial"/>
        </w:rPr>
        <w:t>China</w:t>
      </w:r>
      <w:r w:rsidR="00637866" w:rsidRPr="00BC2970">
        <w:rPr>
          <w:rFonts w:ascii="Arial" w:hAnsi="Arial" w:cs="Arial"/>
        </w:rPr>
        <w:t xml:space="preserve"> is</w:t>
      </w:r>
      <w:r w:rsidRPr="00BC2970">
        <w:rPr>
          <w:rFonts w:ascii="Arial" w:hAnsi="Arial" w:cs="Arial"/>
        </w:rPr>
        <w:t xml:space="preserve"> h</w:t>
      </w:r>
      <w:r w:rsidR="00082E4F" w:rsidRPr="00BC2970">
        <w:rPr>
          <w:rFonts w:ascii="Arial" w:hAnsi="Arial" w:cs="Arial"/>
        </w:rPr>
        <w:t>eating as a service. The roles of DH suppliers should change from regular energy supplier</w:t>
      </w:r>
      <w:r w:rsidR="00637866" w:rsidRPr="00BC2970">
        <w:rPr>
          <w:rFonts w:ascii="Arial" w:hAnsi="Arial" w:cs="Arial"/>
        </w:rPr>
        <w:t>s</w:t>
      </w:r>
      <w:r w:rsidR="00082E4F" w:rsidRPr="00BC2970">
        <w:rPr>
          <w:rFonts w:ascii="Arial" w:hAnsi="Arial" w:cs="Arial"/>
        </w:rPr>
        <w:t xml:space="preserve"> to whole-chain service provider</w:t>
      </w:r>
      <w:r w:rsidR="00637866" w:rsidRPr="00BC2970">
        <w:rPr>
          <w:rFonts w:ascii="Arial" w:hAnsi="Arial" w:cs="Arial"/>
        </w:rPr>
        <w:t>s</w:t>
      </w:r>
      <w:r w:rsidR="00082E4F" w:rsidRPr="00BC2970">
        <w:rPr>
          <w:rFonts w:ascii="Arial" w:hAnsi="Arial" w:cs="Arial"/>
        </w:rPr>
        <w:t>. Decarboni</w:t>
      </w:r>
      <w:r w:rsidR="00637866" w:rsidRPr="00BC2970">
        <w:rPr>
          <w:rFonts w:ascii="Arial" w:hAnsi="Arial" w:cs="Arial"/>
        </w:rPr>
        <w:t>z</w:t>
      </w:r>
      <w:r w:rsidR="00082E4F" w:rsidRPr="00BC2970">
        <w:rPr>
          <w:rFonts w:ascii="Arial" w:hAnsi="Arial" w:cs="Arial"/>
        </w:rPr>
        <w:t>ing heat</w:t>
      </w:r>
      <w:r w:rsidR="00637866" w:rsidRPr="00BC2970">
        <w:rPr>
          <w:rFonts w:ascii="Arial" w:hAnsi="Arial" w:cs="Arial"/>
        </w:rPr>
        <w:t>,</w:t>
      </w:r>
      <w:r w:rsidR="00082E4F" w:rsidRPr="00BC2970">
        <w:rPr>
          <w:rFonts w:ascii="Arial" w:hAnsi="Arial" w:cs="Arial"/>
        </w:rPr>
        <w:t xml:space="preserve"> is difficult</w:t>
      </w:r>
      <w:r w:rsidR="00315A85" w:rsidRPr="00BC2970">
        <w:rPr>
          <w:rFonts w:ascii="Arial" w:hAnsi="Arial" w:cs="Arial"/>
        </w:rPr>
        <w:t>,</w:t>
      </w:r>
      <w:r w:rsidR="00082E4F" w:rsidRPr="00BC2970">
        <w:rPr>
          <w:rFonts w:ascii="Arial" w:hAnsi="Arial" w:cs="Arial"/>
        </w:rPr>
        <w:t xml:space="preserve"> as the energy sector needs to combine building renovations with network upgrades in different ways to deliver high-quality low</w:t>
      </w:r>
      <w:r w:rsidR="00637866" w:rsidRPr="00BC2970">
        <w:rPr>
          <w:rFonts w:ascii="Arial" w:hAnsi="Arial" w:cs="Arial"/>
        </w:rPr>
        <w:t>-</w:t>
      </w:r>
      <w:r w:rsidR="00082E4F" w:rsidRPr="00BC2970">
        <w:rPr>
          <w:rFonts w:ascii="Arial" w:hAnsi="Arial" w:cs="Arial"/>
        </w:rPr>
        <w:t xml:space="preserve">carbon </w:t>
      </w:r>
      <w:r w:rsidR="00A9539B" w:rsidRPr="00BC2970">
        <w:rPr>
          <w:rFonts w:ascii="Arial" w:hAnsi="Arial" w:cs="Arial"/>
        </w:rPr>
        <w:t>heating service</w:t>
      </w:r>
      <w:r w:rsidR="00637866" w:rsidRPr="00BC2970">
        <w:rPr>
          <w:rFonts w:ascii="Arial" w:hAnsi="Arial" w:cs="Arial"/>
        </w:rPr>
        <w:t>s</w:t>
      </w:r>
      <w:r w:rsidR="00082E4F" w:rsidRPr="00BC2970">
        <w:rPr>
          <w:rFonts w:ascii="Arial" w:hAnsi="Arial" w:cs="Arial"/>
        </w:rPr>
        <w:t xml:space="preserve">. Other sectors have already discovered how to marshal complex supply chains to deliver </w:t>
      </w:r>
      <w:r w:rsidR="00A9539B" w:rsidRPr="00BC2970">
        <w:rPr>
          <w:rFonts w:ascii="Arial" w:hAnsi="Arial" w:cs="Arial"/>
        </w:rPr>
        <w:lastRenderedPageBreak/>
        <w:t>heating service</w:t>
      </w:r>
      <w:r w:rsidR="00233244" w:rsidRPr="00BC2970">
        <w:rPr>
          <w:rFonts w:ascii="Arial" w:hAnsi="Arial" w:cs="Arial"/>
        </w:rPr>
        <w:t xml:space="preserve">s </w:t>
      </w:r>
      <w:r w:rsidR="00082E4F" w:rsidRPr="00BC2970">
        <w:rPr>
          <w:rFonts w:ascii="Arial" w:hAnsi="Arial" w:cs="Arial"/>
        </w:rPr>
        <w:t>that consumers want to pay for. They have done this by developing processes to reveal what consumers are willing to pay and how well their offer</w:t>
      </w:r>
      <w:r w:rsidR="00637866" w:rsidRPr="00BC2970">
        <w:rPr>
          <w:rFonts w:ascii="Arial" w:hAnsi="Arial" w:cs="Arial"/>
        </w:rPr>
        <w:t>s</w:t>
      </w:r>
      <w:r w:rsidR="00082E4F" w:rsidRPr="00BC2970">
        <w:rPr>
          <w:rFonts w:ascii="Arial" w:hAnsi="Arial" w:cs="Arial"/>
        </w:rPr>
        <w:t xml:space="preserve"> perform. </w:t>
      </w:r>
    </w:p>
    <w:p w14:paraId="3C45D2B8" w14:textId="09B0163B" w:rsidR="00082E4F" w:rsidRPr="00BC2970" w:rsidRDefault="00082E4F" w:rsidP="002E5A48">
      <w:pPr>
        <w:jc w:val="both"/>
        <w:rPr>
          <w:rFonts w:ascii="Arial" w:hAnsi="Arial" w:cs="Arial"/>
        </w:rPr>
      </w:pPr>
      <w:r w:rsidRPr="00BC2970">
        <w:rPr>
          <w:rFonts w:ascii="Arial" w:hAnsi="Arial" w:cs="Arial"/>
        </w:rPr>
        <w:t xml:space="preserve">Best practice </w:t>
      </w:r>
      <w:r w:rsidR="00637866" w:rsidRPr="00BC2970">
        <w:rPr>
          <w:rFonts w:ascii="Arial" w:hAnsi="Arial" w:cs="Arial"/>
        </w:rPr>
        <w:t xml:space="preserve">regarding </w:t>
      </w:r>
      <w:r w:rsidRPr="00BC2970">
        <w:rPr>
          <w:rFonts w:ascii="Arial" w:hAnsi="Arial" w:cs="Arial"/>
        </w:rPr>
        <w:t xml:space="preserve">successful business models </w:t>
      </w:r>
      <w:r w:rsidR="00637866" w:rsidRPr="00BC2970">
        <w:rPr>
          <w:rFonts w:ascii="Arial" w:hAnsi="Arial" w:cs="Arial"/>
        </w:rPr>
        <w:t xml:space="preserve">for engaging </w:t>
      </w:r>
      <w:r w:rsidRPr="00BC2970">
        <w:rPr>
          <w:rFonts w:ascii="Arial" w:hAnsi="Arial" w:cs="Arial"/>
        </w:rPr>
        <w:t>energy service companies (ESCOs) and private sectors</w:t>
      </w:r>
      <w:r w:rsidR="00912932" w:rsidRPr="00BC2970">
        <w:rPr>
          <w:rFonts w:ascii="Arial" w:hAnsi="Arial" w:cs="Arial"/>
        </w:rPr>
        <w:t xml:space="preserve"> as partners </w:t>
      </w:r>
      <w:r w:rsidR="00637866" w:rsidRPr="00BC2970">
        <w:rPr>
          <w:rFonts w:ascii="Arial" w:hAnsi="Arial" w:cs="Arial"/>
        </w:rPr>
        <w:t>in p</w:t>
      </w:r>
      <w:r w:rsidR="00912932" w:rsidRPr="00BC2970">
        <w:rPr>
          <w:rFonts w:ascii="Arial" w:hAnsi="Arial" w:cs="Arial"/>
        </w:rPr>
        <w:t>ublic-</w:t>
      </w:r>
      <w:r w:rsidR="00637866" w:rsidRPr="00BC2970">
        <w:rPr>
          <w:rFonts w:ascii="Arial" w:hAnsi="Arial" w:cs="Arial"/>
        </w:rPr>
        <w:t>p</w:t>
      </w:r>
      <w:r w:rsidR="00912932" w:rsidRPr="00BC2970">
        <w:rPr>
          <w:rFonts w:ascii="Arial" w:hAnsi="Arial" w:cs="Arial"/>
        </w:rPr>
        <w:t>rivate</w:t>
      </w:r>
      <w:r w:rsidR="00637866" w:rsidRPr="00BC2970">
        <w:rPr>
          <w:rFonts w:ascii="Arial" w:hAnsi="Arial" w:cs="Arial"/>
        </w:rPr>
        <w:t xml:space="preserve"> p</w:t>
      </w:r>
      <w:r w:rsidR="00912932" w:rsidRPr="00BC2970">
        <w:rPr>
          <w:rFonts w:ascii="Arial" w:hAnsi="Arial" w:cs="Arial"/>
        </w:rPr>
        <w:t>artnerships</w:t>
      </w:r>
      <w:r w:rsidRPr="00BC2970">
        <w:rPr>
          <w:rFonts w:ascii="Arial" w:hAnsi="Arial" w:cs="Arial"/>
        </w:rPr>
        <w:t xml:space="preserve"> should be shared. Clean DH projects in China should move from depending mainly on financial support from governments to self-</w:t>
      </w:r>
      <w:r w:rsidRPr="00BC2970">
        <w:rPr>
          <w:rFonts w:ascii="Arial" w:hAnsi="Arial" w:cs="Arial" w:hint="eastAsia"/>
        </w:rPr>
        <w:t>su</w:t>
      </w:r>
      <w:r w:rsidRPr="00BC2970">
        <w:rPr>
          <w:rFonts w:ascii="Arial" w:hAnsi="Arial" w:cs="Arial"/>
        </w:rPr>
        <w:t xml:space="preserve">fficient commercialized ones. </w:t>
      </w:r>
      <w:r w:rsidR="00912932" w:rsidRPr="00BC2970">
        <w:rPr>
          <w:rFonts w:ascii="Arial" w:hAnsi="Arial" w:cs="Arial"/>
        </w:rPr>
        <w:t xml:space="preserve">More activities to build local capacity are needed in order to make good use of energy planning as a tool for long-term </w:t>
      </w:r>
      <w:r w:rsidR="00637866" w:rsidRPr="00BC2970">
        <w:rPr>
          <w:rFonts w:ascii="Arial" w:hAnsi="Arial" w:cs="Arial"/>
        </w:rPr>
        <w:t xml:space="preserve">DH </w:t>
      </w:r>
      <w:r w:rsidR="00912932" w:rsidRPr="00BC2970">
        <w:rPr>
          <w:rFonts w:ascii="Arial" w:hAnsi="Arial" w:cs="Arial"/>
        </w:rPr>
        <w:t>business planning.</w:t>
      </w:r>
    </w:p>
    <w:p w14:paraId="24592645" w14:textId="08906675" w:rsidR="00067607" w:rsidRPr="00BC2970" w:rsidRDefault="00067607" w:rsidP="002E5A48">
      <w:pPr>
        <w:jc w:val="both"/>
        <w:rPr>
          <w:rFonts w:ascii="Arial" w:hAnsi="Arial" w:cs="Arial"/>
        </w:rPr>
      </w:pPr>
      <w:r w:rsidRPr="00BC2970">
        <w:rPr>
          <w:rFonts w:ascii="Arial" w:hAnsi="Arial" w:cs="Arial"/>
        </w:rPr>
        <w:t xml:space="preserve">Developing and applying suitable and maybe innovative business models in clean DH </w:t>
      </w:r>
      <w:r w:rsidR="00637866" w:rsidRPr="00BC2970">
        <w:rPr>
          <w:rFonts w:ascii="Arial" w:hAnsi="Arial" w:cs="Arial"/>
        </w:rPr>
        <w:t xml:space="preserve">has the potential </w:t>
      </w:r>
      <w:r w:rsidRPr="00BC2970">
        <w:rPr>
          <w:rFonts w:ascii="Arial" w:hAnsi="Arial" w:cs="Arial"/>
        </w:rPr>
        <w:t>to unlock investment</w:t>
      </w:r>
      <w:r w:rsidR="00637866" w:rsidRPr="00BC2970">
        <w:rPr>
          <w:rFonts w:ascii="Arial" w:hAnsi="Arial" w:cs="Arial"/>
        </w:rPr>
        <w:t>s</w:t>
      </w:r>
      <w:r w:rsidRPr="00BC2970">
        <w:rPr>
          <w:rFonts w:ascii="Arial" w:hAnsi="Arial" w:cs="Arial"/>
        </w:rPr>
        <w:t xml:space="preserve"> from </w:t>
      </w:r>
      <w:r w:rsidR="00637866" w:rsidRPr="00BC2970">
        <w:rPr>
          <w:rFonts w:ascii="Arial" w:hAnsi="Arial" w:cs="Arial"/>
        </w:rPr>
        <w:t xml:space="preserve">the </w:t>
      </w:r>
      <w:r w:rsidRPr="00BC2970">
        <w:rPr>
          <w:rFonts w:ascii="Arial" w:hAnsi="Arial" w:cs="Arial"/>
        </w:rPr>
        <w:t xml:space="preserve">private sector. As a result, the transition </w:t>
      </w:r>
      <w:r w:rsidR="00637866" w:rsidRPr="00BC2970">
        <w:rPr>
          <w:rFonts w:ascii="Arial" w:hAnsi="Arial" w:cs="Arial"/>
        </w:rPr>
        <w:t xml:space="preserve">to </w:t>
      </w:r>
      <w:r w:rsidRPr="00BC2970">
        <w:rPr>
          <w:rFonts w:ascii="Arial" w:hAnsi="Arial" w:cs="Arial"/>
        </w:rPr>
        <w:t xml:space="preserve">green energy in </w:t>
      </w:r>
      <w:r w:rsidR="00637866" w:rsidRPr="00BC2970">
        <w:rPr>
          <w:rFonts w:ascii="Arial" w:hAnsi="Arial" w:cs="Arial"/>
        </w:rPr>
        <w:t xml:space="preserve">the </w:t>
      </w:r>
      <w:r w:rsidRPr="00BC2970">
        <w:rPr>
          <w:rFonts w:ascii="Arial" w:hAnsi="Arial" w:cs="Arial"/>
        </w:rPr>
        <w:t>DH</w:t>
      </w:r>
      <w:r w:rsidR="00F075A3" w:rsidRPr="00BC2970">
        <w:rPr>
          <w:rFonts w:ascii="Arial" w:hAnsi="Arial" w:cs="Arial"/>
        </w:rPr>
        <w:t xml:space="preserve"> sector</w:t>
      </w:r>
      <w:r w:rsidRPr="00BC2970">
        <w:rPr>
          <w:rFonts w:ascii="Arial" w:hAnsi="Arial" w:cs="Arial"/>
        </w:rPr>
        <w:t xml:space="preserve"> can be accelerated.</w:t>
      </w:r>
    </w:p>
    <w:p w14:paraId="2CEA9A4C" w14:textId="66E83F24" w:rsidR="00CF72FA" w:rsidRPr="00BC2970" w:rsidRDefault="002E5A48" w:rsidP="002E5A48">
      <w:pPr>
        <w:pStyle w:val="Heading2"/>
      </w:pPr>
      <w:r w:rsidRPr="00BC2970">
        <w:t>3.4 Ownership</w:t>
      </w:r>
      <w:r w:rsidR="006144FB" w:rsidRPr="00BC2970">
        <w:t xml:space="preserve"> of DH suppliers</w:t>
      </w:r>
    </w:p>
    <w:p w14:paraId="0F3DF09E" w14:textId="15B53D78" w:rsidR="006144FB" w:rsidRPr="00BC2970" w:rsidRDefault="006144FB" w:rsidP="006144FB">
      <w:pPr>
        <w:jc w:val="both"/>
        <w:rPr>
          <w:rFonts w:ascii="Arial" w:hAnsi="Arial" w:cs="Arial"/>
        </w:rPr>
      </w:pPr>
      <w:r w:rsidRPr="00BC2970">
        <w:rPr>
          <w:rFonts w:ascii="Arial" w:hAnsi="Arial" w:cs="Arial"/>
        </w:rPr>
        <w:t xml:space="preserve">One of the key drivers </w:t>
      </w:r>
      <w:r w:rsidR="00637866" w:rsidRPr="00BC2970">
        <w:rPr>
          <w:rFonts w:ascii="Arial" w:hAnsi="Arial" w:cs="Arial"/>
        </w:rPr>
        <w:t xml:space="preserve">of </w:t>
      </w:r>
      <w:r w:rsidRPr="00BC2970">
        <w:rPr>
          <w:rFonts w:ascii="Arial" w:hAnsi="Arial" w:cs="Arial"/>
        </w:rPr>
        <w:t>efficient and green district</w:t>
      </w:r>
      <w:r w:rsidR="00637866" w:rsidRPr="00BC2970">
        <w:rPr>
          <w:rFonts w:ascii="Arial" w:hAnsi="Arial" w:cs="Arial"/>
        </w:rPr>
        <w:t>-</w:t>
      </w:r>
      <w:r w:rsidRPr="00BC2970">
        <w:rPr>
          <w:rFonts w:ascii="Arial" w:hAnsi="Arial" w:cs="Arial"/>
        </w:rPr>
        <w:t>heating systems is the prevalence of consumer</w:t>
      </w:r>
      <w:r w:rsidR="00637866" w:rsidRPr="00BC2970">
        <w:rPr>
          <w:rFonts w:ascii="Arial" w:hAnsi="Arial" w:cs="Arial"/>
        </w:rPr>
        <w:t>-</w:t>
      </w:r>
      <w:r w:rsidRPr="00BC2970">
        <w:rPr>
          <w:rFonts w:ascii="Arial" w:hAnsi="Arial" w:cs="Arial"/>
        </w:rPr>
        <w:t>owned district</w:t>
      </w:r>
      <w:r w:rsidR="00315A85" w:rsidRPr="00BC2970">
        <w:rPr>
          <w:rFonts w:ascii="Arial" w:hAnsi="Arial" w:cs="Arial"/>
        </w:rPr>
        <w:t>-</w:t>
      </w:r>
      <w:r w:rsidRPr="00BC2970">
        <w:rPr>
          <w:rFonts w:ascii="Arial" w:hAnsi="Arial" w:cs="Arial"/>
        </w:rPr>
        <w:t xml:space="preserve">heating companies. In broad terms, these fall into three types: </w:t>
      </w:r>
    </w:p>
    <w:p w14:paraId="564483FC" w14:textId="6503E375" w:rsidR="006144FB" w:rsidRPr="00BC2970" w:rsidRDefault="006144FB" w:rsidP="006144FB">
      <w:pPr>
        <w:pStyle w:val="ListParagraph"/>
        <w:numPr>
          <w:ilvl w:val="0"/>
          <w:numId w:val="8"/>
        </w:numPr>
        <w:ind w:left="0" w:firstLine="0"/>
        <w:jc w:val="both"/>
        <w:rPr>
          <w:rFonts w:ascii="Arial" w:hAnsi="Arial" w:cs="Arial"/>
        </w:rPr>
      </w:pPr>
      <w:r w:rsidRPr="00BC2970">
        <w:rPr>
          <w:rFonts w:ascii="Arial" w:hAnsi="Arial" w:cs="Arial"/>
        </w:rPr>
        <w:t>Directly owned systems where consumers finance, build and operate their own district heating system</w:t>
      </w:r>
    </w:p>
    <w:p w14:paraId="1D88494B" w14:textId="6139E88D" w:rsidR="006144FB" w:rsidRPr="00BC2970" w:rsidRDefault="006144FB" w:rsidP="006144FB">
      <w:pPr>
        <w:pStyle w:val="ListParagraph"/>
        <w:numPr>
          <w:ilvl w:val="0"/>
          <w:numId w:val="8"/>
        </w:numPr>
        <w:ind w:left="0" w:firstLine="0"/>
        <w:jc w:val="both"/>
        <w:rPr>
          <w:rFonts w:ascii="Arial" w:hAnsi="Arial" w:cs="Arial"/>
        </w:rPr>
      </w:pPr>
      <w:r w:rsidRPr="00BC2970">
        <w:rPr>
          <w:rFonts w:ascii="Arial" w:hAnsi="Arial" w:cs="Arial"/>
        </w:rPr>
        <w:t>Consumer</w:t>
      </w:r>
      <w:r w:rsidR="00637866" w:rsidRPr="00BC2970">
        <w:rPr>
          <w:rFonts w:ascii="Arial" w:hAnsi="Arial" w:cs="Arial"/>
        </w:rPr>
        <w:t>-</w:t>
      </w:r>
      <w:r w:rsidRPr="00BC2970">
        <w:rPr>
          <w:rFonts w:ascii="Arial" w:hAnsi="Arial" w:cs="Arial"/>
        </w:rPr>
        <w:t>owned systems held through housing cooperatives</w:t>
      </w:r>
    </w:p>
    <w:p w14:paraId="1070878F" w14:textId="77777777" w:rsidR="006144FB" w:rsidRPr="00BC2970" w:rsidRDefault="006144FB" w:rsidP="006144FB">
      <w:pPr>
        <w:pStyle w:val="ListParagraph"/>
        <w:numPr>
          <w:ilvl w:val="0"/>
          <w:numId w:val="8"/>
        </w:numPr>
        <w:ind w:left="0" w:firstLine="0"/>
        <w:jc w:val="both"/>
        <w:rPr>
          <w:rFonts w:ascii="Arial" w:hAnsi="Arial" w:cs="Arial"/>
        </w:rPr>
      </w:pPr>
      <w:r w:rsidRPr="00BC2970">
        <w:rPr>
          <w:rFonts w:ascii="Arial" w:hAnsi="Arial" w:cs="Arial"/>
        </w:rPr>
        <w:t>Municipally owned systems, where the company is run on behalf of the consumers</w:t>
      </w:r>
    </w:p>
    <w:p w14:paraId="480D2D19" w14:textId="343422C6" w:rsidR="006144FB" w:rsidRPr="00BC2970" w:rsidRDefault="006144FB" w:rsidP="006144FB">
      <w:pPr>
        <w:jc w:val="both"/>
        <w:rPr>
          <w:rFonts w:ascii="Arial" w:hAnsi="Arial" w:cs="Arial"/>
        </w:rPr>
      </w:pPr>
      <w:r w:rsidRPr="00BC2970">
        <w:rPr>
          <w:rFonts w:ascii="Arial" w:hAnsi="Arial" w:cs="Arial"/>
        </w:rPr>
        <w:t>In all three types, though more directly in the first two, consumers hold the power in the compan</w:t>
      </w:r>
      <w:r w:rsidR="00637866" w:rsidRPr="00BC2970">
        <w:rPr>
          <w:rFonts w:ascii="Arial" w:hAnsi="Arial" w:cs="Arial"/>
        </w:rPr>
        <w:t>y</w:t>
      </w:r>
      <w:r w:rsidRPr="00BC2970">
        <w:rPr>
          <w:rFonts w:ascii="Arial" w:hAnsi="Arial" w:cs="Arial"/>
        </w:rPr>
        <w:t xml:space="preserve"> through an executive board. This structure ensures that long-term operational and investment decisions are geared towards lowering consumer costs</w:t>
      </w:r>
      <w:r w:rsidR="00637866" w:rsidRPr="00BC2970">
        <w:rPr>
          <w:rFonts w:ascii="Arial" w:hAnsi="Arial" w:cs="Arial"/>
        </w:rPr>
        <w:t>,</w:t>
      </w:r>
      <w:r w:rsidRPr="00BC2970">
        <w:rPr>
          <w:rFonts w:ascii="Arial" w:hAnsi="Arial" w:cs="Arial"/>
        </w:rPr>
        <w:t xml:space="preserve"> as each consumer pays based on </w:t>
      </w:r>
      <w:r w:rsidR="00637866" w:rsidRPr="00BC2970">
        <w:rPr>
          <w:rFonts w:ascii="Arial" w:hAnsi="Arial" w:cs="Arial"/>
        </w:rPr>
        <w:t xml:space="preserve">his or her </w:t>
      </w:r>
      <w:r w:rsidRPr="00BC2970">
        <w:rPr>
          <w:rFonts w:ascii="Arial" w:hAnsi="Arial" w:cs="Arial"/>
        </w:rPr>
        <w:t>consumption</w:t>
      </w:r>
      <w:r w:rsidR="00637866" w:rsidRPr="00BC2970">
        <w:rPr>
          <w:rFonts w:ascii="Arial" w:hAnsi="Arial" w:cs="Arial"/>
        </w:rPr>
        <w:t>,</w:t>
      </w:r>
      <w:r w:rsidRPr="00BC2970">
        <w:rPr>
          <w:rFonts w:ascii="Arial" w:hAnsi="Arial" w:cs="Arial"/>
        </w:rPr>
        <w:t xml:space="preserve"> and </w:t>
      </w:r>
      <w:r w:rsidR="00F075A3" w:rsidRPr="00BC2970">
        <w:rPr>
          <w:rFonts w:ascii="Arial" w:hAnsi="Arial" w:cs="Arial"/>
        </w:rPr>
        <w:t>economic</w:t>
      </w:r>
      <w:r w:rsidR="00637866" w:rsidRPr="00BC2970">
        <w:rPr>
          <w:rFonts w:ascii="Arial" w:hAnsi="Arial" w:cs="Arial"/>
        </w:rPr>
        <w:t>ally</w:t>
      </w:r>
      <w:r w:rsidR="00F075A3" w:rsidRPr="00BC2970">
        <w:rPr>
          <w:rFonts w:ascii="Arial" w:hAnsi="Arial" w:cs="Arial"/>
        </w:rPr>
        <w:t xml:space="preserve"> viable </w:t>
      </w:r>
      <w:r w:rsidRPr="00BC2970">
        <w:rPr>
          <w:rFonts w:ascii="Arial" w:hAnsi="Arial" w:cs="Arial"/>
        </w:rPr>
        <w:t>non-profit legislation keeps extra revenue in the company.</w:t>
      </w:r>
    </w:p>
    <w:p w14:paraId="3C88021B" w14:textId="566DD97B" w:rsidR="006144FB" w:rsidRPr="00BC2970" w:rsidRDefault="006144FB" w:rsidP="006144FB">
      <w:pPr>
        <w:jc w:val="both"/>
        <w:rPr>
          <w:rFonts w:ascii="Arial" w:hAnsi="Arial" w:cs="Arial"/>
        </w:rPr>
      </w:pPr>
      <w:r w:rsidRPr="00BC2970">
        <w:rPr>
          <w:rFonts w:ascii="Arial" w:hAnsi="Arial" w:cs="Arial"/>
        </w:rPr>
        <w:t>The majority of district</w:t>
      </w:r>
      <w:r w:rsidR="00637866" w:rsidRPr="00BC2970">
        <w:rPr>
          <w:rFonts w:ascii="Arial" w:hAnsi="Arial" w:cs="Arial"/>
        </w:rPr>
        <w:t>-</w:t>
      </w:r>
      <w:r w:rsidRPr="00BC2970">
        <w:rPr>
          <w:rFonts w:ascii="Arial" w:hAnsi="Arial" w:cs="Arial"/>
        </w:rPr>
        <w:t>heating companies in Denmark have favourable consumer prices compared to alternative heat suppl</w:t>
      </w:r>
      <w:r w:rsidR="00315A85" w:rsidRPr="00BC2970">
        <w:rPr>
          <w:rFonts w:ascii="Arial" w:hAnsi="Arial" w:cs="Arial"/>
        </w:rPr>
        <w:t>ies</w:t>
      </w:r>
      <w:r w:rsidRPr="00BC2970">
        <w:rPr>
          <w:rFonts w:ascii="Arial" w:hAnsi="Arial" w:cs="Arial"/>
        </w:rPr>
        <w:t xml:space="preserve"> from natural gas, oil, electric heating etc. They also have well-functioning boards, which continuously invest in new cost-effective and energy-efficient</w:t>
      </w:r>
      <w:r w:rsidR="00310161" w:rsidRPr="00BC2970">
        <w:rPr>
          <w:rFonts w:ascii="Arial" w:hAnsi="Arial" w:cs="Arial"/>
        </w:rPr>
        <w:t xml:space="preserve"> and/or </w:t>
      </w:r>
      <w:r w:rsidRPr="00BC2970">
        <w:rPr>
          <w:rFonts w:ascii="Arial" w:hAnsi="Arial" w:cs="Arial"/>
        </w:rPr>
        <w:t>green solutions.</w:t>
      </w:r>
    </w:p>
    <w:p w14:paraId="60AA138D" w14:textId="5D9E0B92" w:rsidR="006144FB" w:rsidRPr="00BC2970" w:rsidRDefault="006144FB" w:rsidP="006144FB">
      <w:pPr>
        <w:jc w:val="both"/>
        <w:rPr>
          <w:rFonts w:ascii="Arial" w:hAnsi="Arial" w:cs="Arial"/>
        </w:rPr>
      </w:pPr>
      <w:r w:rsidRPr="00BC2970">
        <w:rPr>
          <w:rFonts w:ascii="Arial" w:hAnsi="Arial" w:cs="Arial"/>
        </w:rPr>
        <w:t xml:space="preserve">A clear recommendation for </w:t>
      </w:r>
      <w:r w:rsidR="00310161" w:rsidRPr="00BC2970">
        <w:rPr>
          <w:rFonts w:ascii="Arial" w:hAnsi="Arial" w:cs="Arial"/>
        </w:rPr>
        <w:t xml:space="preserve">China’s </w:t>
      </w:r>
      <w:r w:rsidRPr="00BC2970">
        <w:rPr>
          <w:rFonts w:ascii="Arial" w:hAnsi="Arial" w:cs="Arial"/>
        </w:rPr>
        <w:t>14</w:t>
      </w:r>
      <w:r w:rsidRPr="00BC2970">
        <w:rPr>
          <w:rFonts w:ascii="Arial" w:hAnsi="Arial" w:cs="Arial"/>
          <w:vertAlign w:val="superscript"/>
        </w:rPr>
        <w:t>th</w:t>
      </w:r>
      <w:r w:rsidRPr="00BC2970">
        <w:rPr>
          <w:rFonts w:ascii="Arial" w:hAnsi="Arial" w:cs="Arial"/>
        </w:rPr>
        <w:t xml:space="preserve"> </w:t>
      </w:r>
      <w:r w:rsidR="00310161" w:rsidRPr="00BC2970">
        <w:rPr>
          <w:rFonts w:ascii="Arial" w:hAnsi="Arial" w:cs="Arial"/>
        </w:rPr>
        <w:t>five</w:t>
      </w:r>
      <w:r w:rsidRPr="00BC2970">
        <w:rPr>
          <w:rFonts w:ascii="Arial" w:hAnsi="Arial" w:cs="Arial"/>
        </w:rPr>
        <w:t>-year plan, based on Danish experience, would therefore be to close the revenue loop around district</w:t>
      </w:r>
      <w:r w:rsidR="00310161" w:rsidRPr="00BC2970">
        <w:rPr>
          <w:rFonts w:ascii="Arial" w:hAnsi="Arial" w:cs="Arial"/>
        </w:rPr>
        <w:t>-</w:t>
      </w:r>
      <w:r w:rsidRPr="00BC2970">
        <w:rPr>
          <w:rFonts w:ascii="Arial" w:hAnsi="Arial" w:cs="Arial"/>
        </w:rPr>
        <w:t xml:space="preserve">heating companies and give consumers a direct stake in the system. This would ensure that revenue resulting from efficiency gains </w:t>
      </w:r>
      <w:r w:rsidR="00315A85" w:rsidRPr="00BC2970">
        <w:rPr>
          <w:rFonts w:ascii="Arial" w:hAnsi="Arial" w:cs="Arial"/>
        </w:rPr>
        <w:t xml:space="preserve">would </w:t>
      </w:r>
      <w:r w:rsidRPr="00BC2970">
        <w:rPr>
          <w:rFonts w:ascii="Arial" w:hAnsi="Arial" w:cs="Arial"/>
        </w:rPr>
        <w:t>directly benefit the district</w:t>
      </w:r>
      <w:r w:rsidR="00310161" w:rsidRPr="00BC2970">
        <w:rPr>
          <w:rFonts w:ascii="Arial" w:hAnsi="Arial" w:cs="Arial"/>
        </w:rPr>
        <w:t>-</w:t>
      </w:r>
      <w:r w:rsidRPr="00BC2970">
        <w:rPr>
          <w:rFonts w:ascii="Arial" w:hAnsi="Arial" w:cs="Arial"/>
        </w:rPr>
        <w:t>heating system, and that consumers are incentivised to manage their consumption better. This combination, when paired with consumption-based heat bills, would undoubtedly improve efficiency and open the door to clean</w:t>
      </w:r>
      <w:r w:rsidR="00310161" w:rsidRPr="00BC2970">
        <w:rPr>
          <w:rFonts w:ascii="Arial" w:hAnsi="Arial" w:cs="Arial"/>
        </w:rPr>
        <w:t>er</w:t>
      </w:r>
      <w:r w:rsidRPr="00BC2970">
        <w:rPr>
          <w:rFonts w:ascii="Arial" w:hAnsi="Arial" w:cs="Arial"/>
        </w:rPr>
        <w:t xml:space="preserve"> heating initiatives. </w:t>
      </w:r>
    </w:p>
    <w:p w14:paraId="77BD0101" w14:textId="4352BC19" w:rsidR="006144FB" w:rsidRPr="00BC2970" w:rsidRDefault="006144FB" w:rsidP="006144FB">
      <w:pPr>
        <w:jc w:val="both"/>
        <w:rPr>
          <w:rFonts w:ascii="Arial" w:hAnsi="Arial" w:cs="Arial"/>
        </w:rPr>
      </w:pPr>
      <w:r w:rsidRPr="00BC2970">
        <w:rPr>
          <w:rFonts w:ascii="Arial" w:hAnsi="Arial" w:cs="Arial"/>
        </w:rPr>
        <w:t>In order to ensure that the district</w:t>
      </w:r>
      <w:r w:rsidR="00310161" w:rsidRPr="00BC2970">
        <w:rPr>
          <w:rFonts w:ascii="Arial" w:hAnsi="Arial" w:cs="Arial"/>
        </w:rPr>
        <w:t>-</w:t>
      </w:r>
      <w:r w:rsidRPr="00BC2970">
        <w:rPr>
          <w:rFonts w:ascii="Arial" w:hAnsi="Arial" w:cs="Arial"/>
        </w:rPr>
        <w:t xml:space="preserve">heating companies are as efficient as possible, the regulator should compare the costs and tariffs of all companies and publish the results. This helps </w:t>
      </w:r>
      <w:r w:rsidR="00B65265" w:rsidRPr="00BC2970">
        <w:rPr>
          <w:rFonts w:ascii="Arial" w:hAnsi="Arial" w:cs="Arial"/>
        </w:rPr>
        <w:t xml:space="preserve">to </w:t>
      </w:r>
      <w:r w:rsidR="00310161" w:rsidRPr="00BC2970">
        <w:rPr>
          <w:rFonts w:ascii="Arial" w:hAnsi="Arial" w:cs="Arial"/>
        </w:rPr>
        <w:t xml:space="preserve">correct </w:t>
      </w:r>
      <w:r w:rsidRPr="00BC2970">
        <w:rPr>
          <w:rFonts w:ascii="Arial" w:hAnsi="Arial" w:cs="Arial"/>
        </w:rPr>
        <w:t>the information imbalance that would otherwise exist and makes it possible for the consumers to demand better management if their company has high costs.</w:t>
      </w:r>
    </w:p>
    <w:p w14:paraId="3F2E1287" w14:textId="23370BF2" w:rsidR="00054FFD" w:rsidRPr="00BC2970" w:rsidRDefault="006144FB" w:rsidP="006144FB">
      <w:pPr>
        <w:jc w:val="both"/>
        <w:rPr>
          <w:rFonts w:ascii="Arial" w:hAnsi="Arial" w:cs="Arial"/>
        </w:rPr>
      </w:pPr>
      <w:r w:rsidRPr="00BC2970">
        <w:rPr>
          <w:rFonts w:ascii="Arial" w:hAnsi="Arial" w:cs="Arial"/>
        </w:rPr>
        <w:t xml:space="preserve">In conclusion, while the publicly owned heating companies in China </w:t>
      </w:r>
      <w:r w:rsidR="00310161" w:rsidRPr="00BC2970">
        <w:rPr>
          <w:rFonts w:ascii="Arial" w:hAnsi="Arial" w:cs="Arial"/>
        </w:rPr>
        <w:t xml:space="preserve">provide a </w:t>
      </w:r>
      <w:r w:rsidR="00B65265" w:rsidRPr="00BC2970">
        <w:rPr>
          <w:rFonts w:ascii="Arial" w:hAnsi="Arial" w:cs="Arial"/>
        </w:rPr>
        <w:t>good</w:t>
      </w:r>
      <w:r w:rsidRPr="00BC2970">
        <w:rPr>
          <w:rFonts w:ascii="Arial" w:hAnsi="Arial" w:cs="Arial"/>
        </w:rPr>
        <w:t xml:space="preserve"> service to </w:t>
      </w:r>
      <w:r w:rsidR="00315A85" w:rsidRPr="00BC2970">
        <w:rPr>
          <w:rFonts w:ascii="Arial" w:hAnsi="Arial" w:cs="Arial"/>
        </w:rPr>
        <w:t xml:space="preserve">its </w:t>
      </w:r>
      <w:r w:rsidRPr="00BC2970">
        <w:rPr>
          <w:rFonts w:ascii="Arial" w:hAnsi="Arial" w:cs="Arial"/>
        </w:rPr>
        <w:t xml:space="preserve">citizens, their incentives </w:t>
      </w:r>
      <w:r w:rsidR="00315A85" w:rsidRPr="00BC2970">
        <w:rPr>
          <w:rFonts w:ascii="Arial" w:hAnsi="Arial" w:cs="Arial"/>
        </w:rPr>
        <w:t xml:space="preserve">to make </w:t>
      </w:r>
      <w:r w:rsidRPr="00BC2970">
        <w:rPr>
          <w:rFonts w:ascii="Arial" w:hAnsi="Arial" w:cs="Arial"/>
        </w:rPr>
        <w:t>efficiency improvements are weak. A change to ownership rules that close</w:t>
      </w:r>
      <w:r w:rsidR="00310161" w:rsidRPr="00BC2970">
        <w:rPr>
          <w:rFonts w:ascii="Arial" w:hAnsi="Arial" w:cs="Arial"/>
        </w:rPr>
        <w:t>s</w:t>
      </w:r>
      <w:r w:rsidRPr="00BC2970">
        <w:rPr>
          <w:rFonts w:ascii="Arial" w:hAnsi="Arial" w:cs="Arial"/>
        </w:rPr>
        <w:t xml:space="preserve"> the revenue loop and hands more power to consumers would ensure strong long-term incentives </w:t>
      </w:r>
      <w:r w:rsidR="00310161" w:rsidRPr="00BC2970">
        <w:rPr>
          <w:rFonts w:ascii="Arial" w:hAnsi="Arial" w:cs="Arial"/>
        </w:rPr>
        <w:t xml:space="preserve">to achieve </w:t>
      </w:r>
      <w:r w:rsidRPr="00BC2970">
        <w:rPr>
          <w:rFonts w:ascii="Arial" w:hAnsi="Arial" w:cs="Arial"/>
        </w:rPr>
        <w:t>efficiency gains.</w:t>
      </w:r>
    </w:p>
    <w:p w14:paraId="711565F1" w14:textId="2E892FB1" w:rsidR="00E84440" w:rsidRPr="00BC2970" w:rsidRDefault="00E84440" w:rsidP="00A127A4">
      <w:pPr>
        <w:pStyle w:val="Heading1"/>
        <w:numPr>
          <w:ilvl w:val="0"/>
          <w:numId w:val="6"/>
        </w:numPr>
        <w:ind w:left="0" w:firstLine="0"/>
      </w:pPr>
      <w:r w:rsidRPr="00BC2970">
        <w:lastRenderedPageBreak/>
        <w:t>Conclusion</w:t>
      </w:r>
    </w:p>
    <w:p w14:paraId="5FF765A7" w14:textId="3E62FFDD" w:rsidR="00A9539B" w:rsidRPr="00BC2970" w:rsidRDefault="00A9539B" w:rsidP="00A9539B">
      <w:pPr>
        <w:pStyle w:val="ListParagraph"/>
        <w:ind w:left="66"/>
        <w:jc w:val="both"/>
        <w:rPr>
          <w:rFonts w:asciiTheme="majorHAnsi" w:hAnsiTheme="majorHAnsi" w:cstheme="majorHAnsi"/>
          <w:sz w:val="32"/>
          <w:szCs w:val="32"/>
        </w:rPr>
      </w:pPr>
      <w:r w:rsidRPr="00BC2970">
        <w:rPr>
          <w:rFonts w:ascii="Arial" w:hAnsi="Arial" w:cs="Arial"/>
        </w:rPr>
        <w:t xml:space="preserve">This chapter </w:t>
      </w:r>
      <w:r w:rsidR="00310161" w:rsidRPr="00BC2970">
        <w:rPr>
          <w:rFonts w:ascii="Arial" w:hAnsi="Arial" w:cs="Arial"/>
        </w:rPr>
        <w:t xml:space="preserve">has </w:t>
      </w:r>
      <w:r w:rsidRPr="00BC2970">
        <w:rPr>
          <w:rFonts w:ascii="Arial" w:hAnsi="Arial" w:cs="Arial"/>
        </w:rPr>
        <w:t>focuse</w:t>
      </w:r>
      <w:r w:rsidR="00310161" w:rsidRPr="00BC2970">
        <w:rPr>
          <w:rFonts w:ascii="Arial" w:hAnsi="Arial" w:cs="Arial"/>
        </w:rPr>
        <w:t>d</w:t>
      </w:r>
      <w:r w:rsidRPr="00BC2970">
        <w:rPr>
          <w:rFonts w:ascii="Arial" w:hAnsi="Arial" w:cs="Arial"/>
        </w:rPr>
        <w:t xml:space="preserve"> on the lessons learnt from Sino-Danish collaboration to develop modern district</w:t>
      </w:r>
      <w:r w:rsidR="00310161" w:rsidRPr="00BC2970">
        <w:rPr>
          <w:rFonts w:ascii="Arial" w:hAnsi="Arial" w:cs="Arial"/>
        </w:rPr>
        <w:t>-</w:t>
      </w:r>
      <w:r w:rsidRPr="00BC2970">
        <w:rPr>
          <w:rFonts w:ascii="Arial" w:hAnsi="Arial" w:cs="Arial"/>
        </w:rPr>
        <w:t xml:space="preserve">heating systems (DH). It </w:t>
      </w:r>
      <w:r w:rsidR="00315A85" w:rsidRPr="00BC2970">
        <w:rPr>
          <w:rFonts w:ascii="Arial" w:hAnsi="Arial" w:cs="Arial"/>
        </w:rPr>
        <w:t xml:space="preserve">has </w:t>
      </w:r>
      <w:r w:rsidRPr="00BC2970">
        <w:rPr>
          <w:rFonts w:ascii="Arial" w:hAnsi="Arial" w:cs="Arial"/>
        </w:rPr>
        <w:t>summarize</w:t>
      </w:r>
      <w:r w:rsidR="00315A85" w:rsidRPr="00BC2970">
        <w:rPr>
          <w:rFonts w:ascii="Arial" w:hAnsi="Arial" w:cs="Arial"/>
        </w:rPr>
        <w:t>d</w:t>
      </w:r>
      <w:r w:rsidRPr="00BC2970">
        <w:rPr>
          <w:rFonts w:ascii="Arial" w:hAnsi="Arial" w:cs="Arial"/>
        </w:rPr>
        <w:t xml:space="preserve"> the recommendations for Chinese cities to implement clean DH as part of their green transition and </w:t>
      </w:r>
      <w:r w:rsidR="00310161" w:rsidRPr="00BC2970">
        <w:rPr>
          <w:rFonts w:ascii="Arial" w:hAnsi="Arial" w:cs="Arial"/>
        </w:rPr>
        <w:t xml:space="preserve">to </w:t>
      </w:r>
      <w:r w:rsidRPr="00BC2970">
        <w:rPr>
          <w:rFonts w:ascii="Arial" w:hAnsi="Arial" w:cs="Arial"/>
        </w:rPr>
        <w:t xml:space="preserve">develop relevant action plans based on the requirements of the upcoming 14th </w:t>
      </w:r>
      <w:r w:rsidR="00310161" w:rsidRPr="00BC2970">
        <w:rPr>
          <w:rFonts w:ascii="Arial" w:hAnsi="Arial" w:cs="Arial"/>
        </w:rPr>
        <w:t>five</w:t>
      </w:r>
      <w:r w:rsidRPr="00BC2970">
        <w:rPr>
          <w:rFonts w:ascii="Arial" w:hAnsi="Arial" w:cs="Arial"/>
        </w:rPr>
        <w:t xml:space="preserve">-year national plan. In general, there are recommendations in four key fields for cities to </w:t>
      </w:r>
      <w:r w:rsidR="00310161" w:rsidRPr="00BC2970">
        <w:rPr>
          <w:rFonts w:ascii="Arial" w:hAnsi="Arial" w:cs="Arial"/>
        </w:rPr>
        <w:t xml:space="preserve">take into account </w:t>
      </w:r>
      <w:r w:rsidRPr="00BC2970">
        <w:rPr>
          <w:rFonts w:ascii="Arial" w:hAnsi="Arial" w:cs="Arial"/>
        </w:rPr>
        <w:t>in integrating clean DH in</w:t>
      </w:r>
      <w:r w:rsidR="00310161" w:rsidRPr="00BC2970">
        <w:rPr>
          <w:rFonts w:ascii="Arial" w:hAnsi="Arial" w:cs="Arial"/>
        </w:rPr>
        <w:t>to</w:t>
      </w:r>
      <w:r w:rsidRPr="00BC2970">
        <w:rPr>
          <w:rFonts w:ascii="Arial" w:hAnsi="Arial" w:cs="Arial"/>
        </w:rPr>
        <w:t xml:space="preserve"> </w:t>
      </w:r>
      <w:r w:rsidR="00F075A3" w:rsidRPr="00BC2970">
        <w:rPr>
          <w:rFonts w:ascii="Arial" w:hAnsi="Arial" w:cs="Arial"/>
        </w:rPr>
        <w:t xml:space="preserve">local </w:t>
      </w:r>
      <w:r w:rsidRPr="00BC2970">
        <w:rPr>
          <w:rFonts w:ascii="Arial" w:hAnsi="Arial" w:cs="Arial"/>
        </w:rPr>
        <w:t xml:space="preserve">energy systems for </w:t>
      </w:r>
      <w:r w:rsidR="009F422D" w:rsidRPr="00BC2970">
        <w:rPr>
          <w:rFonts w:ascii="Arial" w:hAnsi="Arial" w:cs="Arial"/>
        </w:rPr>
        <w:t xml:space="preserve">a </w:t>
      </w:r>
      <w:r w:rsidRPr="00BC2970">
        <w:rPr>
          <w:rFonts w:ascii="Arial" w:hAnsi="Arial" w:cs="Arial"/>
        </w:rPr>
        <w:t>green energy transition</w:t>
      </w:r>
      <w:r w:rsidR="00315A85" w:rsidRPr="00BC2970">
        <w:rPr>
          <w:rFonts w:ascii="Arial" w:hAnsi="Arial" w:cs="Arial"/>
        </w:rPr>
        <w:t>:</w:t>
      </w:r>
      <w:r w:rsidRPr="00BC2970">
        <w:rPr>
          <w:rFonts w:ascii="Arial" w:hAnsi="Arial" w:cs="Arial"/>
        </w:rPr>
        <w:t xml:space="preserve"> enhanc</w:t>
      </w:r>
      <w:r w:rsidR="00310161" w:rsidRPr="00BC2970">
        <w:rPr>
          <w:rFonts w:ascii="Arial" w:hAnsi="Arial" w:cs="Arial"/>
        </w:rPr>
        <w:t>ing</w:t>
      </w:r>
      <w:r w:rsidRPr="00BC2970">
        <w:rPr>
          <w:rFonts w:ascii="Arial" w:hAnsi="Arial" w:cs="Arial"/>
        </w:rPr>
        <w:t xml:space="preserve"> stakeholder coordination, employ</w:t>
      </w:r>
      <w:r w:rsidR="00310161" w:rsidRPr="00BC2970">
        <w:rPr>
          <w:rFonts w:ascii="Arial" w:hAnsi="Arial" w:cs="Arial"/>
        </w:rPr>
        <w:t>ing</w:t>
      </w:r>
      <w:r w:rsidRPr="00BC2970">
        <w:rPr>
          <w:rFonts w:ascii="Arial" w:hAnsi="Arial" w:cs="Arial"/>
        </w:rPr>
        <w:t xml:space="preserve"> cutting-edge technologies </w:t>
      </w:r>
      <w:r w:rsidR="00310161" w:rsidRPr="00BC2970">
        <w:rPr>
          <w:rFonts w:ascii="Arial" w:hAnsi="Arial" w:cs="Arial"/>
        </w:rPr>
        <w:t xml:space="preserve">in </w:t>
      </w:r>
      <w:r w:rsidRPr="00BC2970">
        <w:rPr>
          <w:rFonts w:ascii="Arial" w:hAnsi="Arial" w:cs="Arial"/>
        </w:rPr>
        <w:t>planning, develop</w:t>
      </w:r>
      <w:r w:rsidR="00310161" w:rsidRPr="00BC2970">
        <w:rPr>
          <w:rFonts w:ascii="Arial" w:hAnsi="Arial" w:cs="Arial"/>
        </w:rPr>
        <w:t>ing</w:t>
      </w:r>
      <w:r w:rsidRPr="00BC2970">
        <w:rPr>
          <w:rFonts w:ascii="Arial" w:hAnsi="Arial" w:cs="Arial"/>
        </w:rPr>
        <w:t xml:space="preserve"> suitable business models</w:t>
      </w:r>
      <w:r w:rsidR="00315A85" w:rsidRPr="00BC2970">
        <w:rPr>
          <w:rFonts w:ascii="Arial" w:hAnsi="Arial" w:cs="Arial"/>
        </w:rPr>
        <w:t>,</w:t>
      </w:r>
      <w:r w:rsidRPr="00BC2970">
        <w:rPr>
          <w:rFonts w:ascii="Arial" w:hAnsi="Arial" w:cs="Arial"/>
        </w:rPr>
        <w:t xml:space="preserve"> and </w:t>
      </w:r>
      <w:r w:rsidR="00310161" w:rsidRPr="00BC2970">
        <w:rPr>
          <w:rFonts w:ascii="Arial" w:hAnsi="Arial" w:cs="Arial"/>
        </w:rPr>
        <w:t xml:space="preserve">improving definitions of </w:t>
      </w:r>
      <w:r w:rsidRPr="00BC2970">
        <w:rPr>
          <w:rFonts w:ascii="Arial" w:hAnsi="Arial" w:cs="Arial"/>
        </w:rPr>
        <w:t>DH supplier ownerships.</w:t>
      </w:r>
    </w:p>
    <w:p w14:paraId="10EF6607" w14:textId="58B16748" w:rsidR="00A9539B" w:rsidRPr="00BC2970" w:rsidRDefault="00A9539B" w:rsidP="00A127A4">
      <w:pPr>
        <w:pStyle w:val="Heading1"/>
        <w:numPr>
          <w:ilvl w:val="0"/>
          <w:numId w:val="6"/>
        </w:numPr>
        <w:ind w:left="0" w:firstLine="0"/>
      </w:pPr>
      <w:r w:rsidRPr="00BC2970">
        <w:t>Acknowledgement</w:t>
      </w:r>
      <w:r w:rsidR="00E3668C" w:rsidRPr="00BC2970">
        <w:t>s</w:t>
      </w:r>
    </w:p>
    <w:p w14:paraId="53E19A75" w14:textId="62B497CB" w:rsidR="00A9539B" w:rsidRDefault="00A9539B" w:rsidP="0082735F">
      <w:pPr>
        <w:jc w:val="both"/>
        <w:rPr>
          <w:rFonts w:ascii="Arial" w:hAnsi="Arial" w:cs="Arial"/>
        </w:rPr>
      </w:pPr>
      <w:r w:rsidRPr="00BC2970">
        <w:rPr>
          <w:rFonts w:ascii="Arial" w:hAnsi="Arial" w:cs="Arial"/>
        </w:rPr>
        <w:t xml:space="preserve">The work on </w:t>
      </w:r>
      <w:r w:rsidR="00310161" w:rsidRPr="00BC2970">
        <w:rPr>
          <w:rFonts w:ascii="Arial" w:hAnsi="Arial" w:cs="Arial"/>
        </w:rPr>
        <w:t>d</w:t>
      </w:r>
      <w:r w:rsidRPr="00BC2970">
        <w:rPr>
          <w:rFonts w:ascii="Arial" w:hAnsi="Arial" w:cs="Arial"/>
        </w:rPr>
        <w:t xml:space="preserve">istrict </w:t>
      </w:r>
      <w:r w:rsidR="00310161" w:rsidRPr="00BC2970">
        <w:rPr>
          <w:rFonts w:ascii="Arial" w:hAnsi="Arial" w:cs="Arial"/>
        </w:rPr>
        <w:t>e</w:t>
      </w:r>
      <w:r w:rsidRPr="00BC2970">
        <w:rPr>
          <w:rFonts w:ascii="Arial" w:hAnsi="Arial" w:cs="Arial"/>
        </w:rPr>
        <w:t xml:space="preserve">nergy </w:t>
      </w:r>
      <w:r w:rsidR="00310161" w:rsidRPr="00BC2970">
        <w:rPr>
          <w:rFonts w:ascii="Arial" w:hAnsi="Arial" w:cs="Arial"/>
        </w:rPr>
        <w:t xml:space="preserve">at the </w:t>
      </w:r>
      <w:r w:rsidRPr="00BC2970">
        <w:rPr>
          <w:rFonts w:ascii="Arial" w:hAnsi="Arial" w:cs="Arial"/>
        </w:rPr>
        <w:t xml:space="preserve">Copenhagen Centre on Energy Efficiency is financially supported by funding from the </w:t>
      </w:r>
      <w:r w:rsidR="00310161" w:rsidRPr="00BC2970">
        <w:rPr>
          <w:rFonts w:ascii="Arial" w:hAnsi="Arial" w:cs="Arial"/>
        </w:rPr>
        <w:t>‘</w:t>
      </w:r>
      <w:r w:rsidRPr="00BC2970">
        <w:rPr>
          <w:rFonts w:ascii="Arial" w:hAnsi="Arial" w:cs="Arial"/>
        </w:rPr>
        <w:t>'Bitten and Mads Clausen Foundation</w:t>
      </w:r>
      <w:r w:rsidR="00310161" w:rsidRPr="00BC2970">
        <w:rPr>
          <w:rFonts w:ascii="Arial" w:hAnsi="Arial" w:cs="Arial"/>
        </w:rPr>
        <w:t>’</w:t>
      </w:r>
      <w:r w:rsidRPr="00BC2970">
        <w:rPr>
          <w:rFonts w:ascii="Arial" w:hAnsi="Arial" w:cs="Arial"/>
        </w:rPr>
        <w:t xml:space="preserve">'. </w:t>
      </w:r>
      <w:r w:rsidR="00315A85" w:rsidRPr="00BC2970">
        <w:rPr>
          <w:rFonts w:ascii="Arial" w:hAnsi="Arial" w:cs="Arial"/>
        </w:rPr>
        <w:t>S</w:t>
      </w:r>
      <w:r w:rsidRPr="00BC2970">
        <w:rPr>
          <w:rFonts w:ascii="Arial" w:hAnsi="Arial" w:cs="Arial"/>
        </w:rPr>
        <w:t xml:space="preserve">upport from the UNEP-led GEF-6 project </w:t>
      </w:r>
      <w:r w:rsidR="00310161" w:rsidRPr="00BC2970">
        <w:rPr>
          <w:rFonts w:ascii="Arial" w:hAnsi="Arial" w:cs="Arial"/>
        </w:rPr>
        <w:t>‘</w:t>
      </w:r>
      <w:r w:rsidRPr="00BC2970">
        <w:rPr>
          <w:rFonts w:ascii="Arial" w:hAnsi="Arial" w:cs="Arial"/>
        </w:rPr>
        <w:t>'Increasing Investments in District Energy Systems in Cities</w:t>
      </w:r>
      <w:r w:rsidR="00310161" w:rsidRPr="00BC2970">
        <w:rPr>
          <w:rFonts w:ascii="Arial" w:hAnsi="Arial" w:cs="Arial"/>
        </w:rPr>
        <w:t>:</w:t>
      </w:r>
      <w:r w:rsidRPr="00BC2970">
        <w:rPr>
          <w:rFonts w:ascii="Arial" w:hAnsi="Arial" w:cs="Arial"/>
        </w:rPr>
        <w:t xml:space="preserve"> </w:t>
      </w:r>
      <w:r w:rsidR="00310161" w:rsidRPr="00BC2970">
        <w:rPr>
          <w:rFonts w:ascii="Arial" w:hAnsi="Arial" w:cs="Arial"/>
        </w:rPr>
        <w:t>A</w:t>
      </w:r>
      <w:r w:rsidRPr="00BC2970">
        <w:rPr>
          <w:rFonts w:ascii="Arial" w:hAnsi="Arial" w:cs="Arial"/>
        </w:rPr>
        <w:t xml:space="preserve"> SE4All Energy Efficiency Accelerator</w:t>
      </w:r>
      <w:r w:rsidR="00310161" w:rsidRPr="00BC2970">
        <w:rPr>
          <w:rFonts w:ascii="Arial" w:hAnsi="Arial" w:cs="Arial"/>
        </w:rPr>
        <w:t>’</w:t>
      </w:r>
      <w:r w:rsidRPr="00BC2970">
        <w:rPr>
          <w:rFonts w:ascii="Arial" w:hAnsi="Arial" w:cs="Arial"/>
        </w:rPr>
        <w:t>' is also acknowledged.</w:t>
      </w:r>
      <w:r w:rsidR="006B16DC">
        <w:rPr>
          <w:rFonts w:ascii="Arial" w:hAnsi="Arial" w:cs="Arial"/>
        </w:rPr>
        <w:t xml:space="preserve"> </w:t>
      </w:r>
      <w:r w:rsidR="006B16DC" w:rsidRPr="006B16DC">
        <w:rPr>
          <w:rFonts w:ascii="Arial" w:hAnsi="Arial" w:cs="Arial"/>
        </w:rPr>
        <w:t xml:space="preserve">This chapter is partly a result of the strategic collaboration between the Copenhagen Centre on Energy Efficiency </w:t>
      </w:r>
      <w:r w:rsidR="006B16DC">
        <w:rPr>
          <w:rFonts w:ascii="Arial" w:hAnsi="Arial" w:cs="Arial"/>
        </w:rPr>
        <w:t xml:space="preserve">under UNEP DTU Partnership </w:t>
      </w:r>
      <w:r w:rsidR="006B16DC" w:rsidRPr="006B16DC">
        <w:rPr>
          <w:rFonts w:ascii="Arial" w:hAnsi="Arial" w:cs="Arial"/>
        </w:rPr>
        <w:t>and the Danish Energy Agency.</w:t>
      </w:r>
      <w:bookmarkStart w:id="2" w:name="_GoBack"/>
      <w:bookmarkEnd w:id="2"/>
    </w:p>
    <w:p w14:paraId="48FF2911" w14:textId="77777777" w:rsidR="006B16DC" w:rsidRPr="00BC2970" w:rsidRDefault="006B16DC" w:rsidP="0082735F">
      <w:pPr>
        <w:jc w:val="both"/>
        <w:rPr>
          <w:rFonts w:ascii="Arial" w:hAnsi="Arial" w:cs="Arial"/>
        </w:rPr>
      </w:pPr>
    </w:p>
    <w:sdt>
      <w:sdtPr>
        <w:rPr>
          <w:rFonts w:asciiTheme="minorHAnsi" w:eastAsiaTheme="minorEastAsia" w:hAnsiTheme="minorHAnsi" w:cstheme="minorBidi"/>
          <w:color w:val="auto"/>
          <w:sz w:val="22"/>
          <w:szCs w:val="22"/>
        </w:rPr>
        <w:id w:val="1083261740"/>
        <w:docPartObj>
          <w:docPartGallery w:val="Bibliographies"/>
          <w:docPartUnique/>
        </w:docPartObj>
      </w:sdtPr>
      <w:sdtEndPr/>
      <w:sdtContent>
        <w:p w14:paraId="090FC108" w14:textId="776088A1" w:rsidR="007662EA" w:rsidRPr="00BC2970" w:rsidRDefault="007662EA">
          <w:pPr>
            <w:pStyle w:val="Heading1"/>
            <w:rPr>
              <w:rFonts w:asciiTheme="minorHAnsi" w:eastAsiaTheme="minorEastAsia" w:hAnsiTheme="minorHAnsi" w:cstheme="minorBidi"/>
              <w:color w:val="auto"/>
              <w:sz w:val="22"/>
              <w:szCs w:val="22"/>
            </w:rPr>
          </w:pPr>
          <w:r w:rsidRPr="00BC2970">
            <w:t>References</w:t>
          </w:r>
        </w:p>
        <w:sdt>
          <w:sdtPr>
            <w:id w:val="-573587230"/>
            <w:bibliography/>
          </w:sdtPr>
          <w:sdtEndPr/>
          <w:sdtContent>
            <w:p w14:paraId="7F9AF81E" w14:textId="7E06141E" w:rsidR="009402DB" w:rsidRPr="00BC2970" w:rsidRDefault="007662EA" w:rsidP="009402DB">
              <w:pPr>
                <w:pStyle w:val="Bibliography"/>
                <w:rPr>
                  <w:noProof/>
                  <w:sz w:val="24"/>
                  <w:szCs w:val="24"/>
                </w:rPr>
              </w:pPr>
              <w:r w:rsidRPr="00BC2970">
                <w:fldChar w:fldCharType="begin"/>
              </w:r>
              <w:r w:rsidRPr="00BC2970">
                <w:instrText xml:space="preserve"> BIBLIOGRAPHY </w:instrText>
              </w:r>
              <w:r w:rsidRPr="00BC2970">
                <w:fldChar w:fldCharType="separate"/>
              </w:r>
              <w:r w:rsidR="009402DB" w:rsidRPr="00BC2970">
                <w:rPr>
                  <w:noProof/>
                </w:rPr>
                <w:t xml:space="preserve">Building Energy Conservation Research Center, 2019. </w:t>
              </w:r>
              <w:r w:rsidR="009402DB" w:rsidRPr="00BC2970">
                <w:rPr>
                  <w:i/>
                  <w:iCs/>
                  <w:noProof/>
                </w:rPr>
                <w:t xml:space="preserve">2019 Annual report on China building energy efficiency. </w:t>
              </w:r>
              <w:r w:rsidR="009402DB" w:rsidRPr="00BC2970">
                <w:rPr>
                  <w:noProof/>
                </w:rPr>
                <w:t>s.l.:</w:t>
              </w:r>
              <w:r w:rsidR="00310161" w:rsidRPr="00BC2970">
                <w:rPr>
                  <w:noProof/>
                </w:rPr>
                <w:t xml:space="preserve"> </w:t>
              </w:r>
              <w:r w:rsidR="009402DB" w:rsidRPr="00BC2970">
                <w:rPr>
                  <w:noProof/>
                </w:rPr>
                <w:t>China Architecture / Building Press.</w:t>
              </w:r>
            </w:p>
            <w:p w14:paraId="772DA5B5" w14:textId="77777777" w:rsidR="009402DB" w:rsidRPr="00BC2970" w:rsidRDefault="009402DB" w:rsidP="009402DB">
              <w:pPr>
                <w:pStyle w:val="Bibliography"/>
                <w:rPr>
                  <w:noProof/>
                </w:rPr>
              </w:pPr>
              <w:r w:rsidRPr="00BC2970">
                <w:rPr>
                  <w:noProof/>
                </w:rPr>
                <w:t xml:space="preserve">C40 Cities, 2020. </w:t>
              </w:r>
              <w:r w:rsidRPr="00BC2970">
                <w:rPr>
                  <w:i/>
                  <w:iCs/>
                  <w:noProof/>
                </w:rPr>
                <w:t xml:space="preserve">C40 cities. </w:t>
              </w:r>
              <w:r w:rsidRPr="00BC2970">
                <w:rPr>
                  <w:noProof/>
                </w:rPr>
                <w:t xml:space="preserve">[Online] </w:t>
              </w:r>
              <w:r w:rsidRPr="00BC2970">
                <w:rPr>
                  <w:noProof/>
                </w:rPr>
                <w:br/>
                <w:t xml:space="preserve">Available at: </w:t>
              </w:r>
              <w:r w:rsidRPr="00BC2970">
                <w:rPr>
                  <w:noProof/>
                  <w:u w:val="single"/>
                </w:rPr>
                <w:t>https://www.c40.org/</w:t>
              </w:r>
              <w:r w:rsidRPr="00BC2970">
                <w:rPr>
                  <w:noProof/>
                </w:rPr>
                <w:br/>
                <w:t>[Accessed 1 8 2020].</w:t>
              </w:r>
            </w:p>
            <w:p w14:paraId="2D3B190D" w14:textId="77777777" w:rsidR="009402DB" w:rsidRPr="00BC2970" w:rsidRDefault="009402DB" w:rsidP="000658EE">
              <w:pPr>
                <w:pStyle w:val="Bibliography"/>
                <w:rPr>
                  <w:noProof/>
                </w:rPr>
              </w:pPr>
              <w:r w:rsidRPr="00BC2970">
                <w:rPr>
                  <w:noProof/>
                </w:rPr>
                <w:t xml:space="preserve">Clean heating plan in Northern region, 2017. </w:t>
              </w:r>
              <w:r w:rsidRPr="00BC2970">
                <w:rPr>
                  <w:i/>
                  <w:iCs/>
                  <w:noProof/>
                </w:rPr>
                <w:t xml:space="preserve">Clean heating plan in Northern region. </w:t>
              </w:r>
              <w:r w:rsidRPr="00BC2970">
                <w:rPr>
                  <w:noProof/>
                </w:rPr>
                <w:t xml:space="preserve">[Online] </w:t>
              </w:r>
              <w:r w:rsidRPr="00BC2970">
                <w:rPr>
                  <w:noProof/>
                </w:rPr>
                <w:br/>
                <w:t xml:space="preserve">Available at: </w:t>
              </w:r>
              <w:r w:rsidRPr="00BC2970">
                <w:rPr>
                  <w:noProof/>
                  <w:u w:val="single"/>
                </w:rPr>
                <w:t>http://www.gov.cn/xinwen/2017-12/20/content_5248855.htm</w:t>
              </w:r>
              <w:r w:rsidRPr="00BC2970">
                <w:rPr>
                  <w:noProof/>
                </w:rPr>
                <w:br/>
                <w:t>[Accessed 24 12 2017].</w:t>
              </w:r>
            </w:p>
            <w:p w14:paraId="4F3CCAC8" w14:textId="77777777" w:rsidR="009402DB" w:rsidRPr="00BC2970" w:rsidRDefault="009402DB" w:rsidP="000658EE">
              <w:pPr>
                <w:pStyle w:val="Bibliography"/>
                <w:rPr>
                  <w:noProof/>
                </w:rPr>
              </w:pPr>
              <w:r w:rsidRPr="00BC2970">
                <w:rPr>
                  <w:noProof/>
                </w:rPr>
                <w:t xml:space="preserve">DBDH, 2019. </w:t>
              </w:r>
              <w:r w:rsidRPr="00BC2970">
                <w:rPr>
                  <w:i/>
                  <w:iCs/>
                  <w:noProof/>
                </w:rPr>
                <w:t xml:space="preserve">District heating: heat-as-a-service and sector coupling. </w:t>
              </w:r>
              <w:r w:rsidRPr="00BC2970">
                <w:rPr>
                  <w:noProof/>
                </w:rPr>
                <w:t xml:space="preserve">[Online] </w:t>
              </w:r>
              <w:r w:rsidRPr="00BC2970">
                <w:rPr>
                  <w:noProof/>
                </w:rPr>
                <w:br/>
                <w:t xml:space="preserve">Available at: </w:t>
              </w:r>
              <w:r w:rsidRPr="00BC2970">
                <w:rPr>
                  <w:noProof/>
                  <w:u w:val="single"/>
                </w:rPr>
                <w:t>https://dbdh.dk/2019/07/01/district-heating-heat-as-a-service-and-sector-coupling/</w:t>
              </w:r>
            </w:p>
            <w:p w14:paraId="6A3C4A4C" w14:textId="77777777" w:rsidR="009402DB" w:rsidRPr="00BC2970" w:rsidRDefault="009402DB" w:rsidP="000658EE">
              <w:pPr>
                <w:pStyle w:val="Bibliography"/>
                <w:rPr>
                  <w:noProof/>
                </w:rPr>
              </w:pPr>
              <w:r w:rsidRPr="00BC2970">
                <w:rPr>
                  <w:noProof/>
                </w:rPr>
                <w:t xml:space="preserve">DEA, 2016. </w:t>
              </w:r>
              <w:r w:rsidRPr="00BC2970">
                <w:rPr>
                  <w:i/>
                  <w:iCs/>
                  <w:noProof/>
                </w:rPr>
                <w:t xml:space="preserve">Security of electricity supply in Denmark, </w:t>
              </w:r>
              <w:r w:rsidRPr="00BC2970">
                <w:rPr>
                  <w:noProof/>
                </w:rPr>
                <w:t>s.l.: s.n.</w:t>
              </w:r>
            </w:p>
            <w:p w14:paraId="25FB382D" w14:textId="77777777" w:rsidR="009402DB" w:rsidRPr="00BC2970" w:rsidRDefault="009402DB" w:rsidP="00067607">
              <w:pPr>
                <w:pStyle w:val="Bibliography"/>
                <w:rPr>
                  <w:noProof/>
                </w:rPr>
              </w:pPr>
              <w:r w:rsidRPr="00BC2970">
                <w:rPr>
                  <w:noProof/>
                </w:rPr>
                <w:t xml:space="preserve">DEA, 2016. </w:t>
              </w:r>
              <w:r w:rsidRPr="00BC2970">
                <w:rPr>
                  <w:i/>
                  <w:iCs/>
                  <w:noProof/>
                </w:rPr>
                <w:t xml:space="preserve">The Danish energy model: Innovative, efficient and sustainable, </w:t>
              </w:r>
              <w:r w:rsidRPr="00BC2970">
                <w:rPr>
                  <w:noProof/>
                </w:rPr>
                <w:t>s.l.: DEA.</w:t>
              </w:r>
            </w:p>
            <w:p w14:paraId="31A6E5C6" w14:textId="77777777" w:rsidR="009402DB" w:rsidRPr="00BC2970" w:rsidRDefault="009402DB" w:rsidP="00F075A3">
              <w:pPr>
                <w:pStyle w:val="Bibliography"/>
                <w:rPr>
                  <w:noProof/>
                </w:rPr>
              </w:pPr>
              <w:r w:rsidRPr="00BC2970">
                <w:rPr>
                  <w:noProof/>
                </w:rPr>
                <w:t xml:space="preserve">DEA, 2017. </w:t>
              </w:r>
              <w:r w:rsidRPr="00BC2970">
                <w:rPr>
                  <w:i/>
                  <w:iCs/>
                  <w:noProof/>
                </w:rPr>
                <w:t xml:space="preserve">Regulation and planning of district heating in Denmark, </w:t>
              </w:r>
              <w:r w:rsidRPr="00BC2970">
                <w:rPr>
                  <w:noProof/>
                </w:rPr>
                <w:t>s.l.: s.n.</w:t>
              </w:r>
            </w:p>
            <w:p w14:paraId="6AC9A515" w14:textId="77777777" w:rsidR="009402DB" w:rsidRPr="00BC2970" w:rsidRDefault="009402DB" w:rsidP="00250DDC">
              <w:pPr>
                <w:pStyle w:val="Bibliography"/>
                <w:rPr>
                  <w:noProof/>
                </w:rPr>
              </w:pPr>
              <w:r w:rsidRPr="00BC2970">
                <w:rPr>
                  <w:noProof/>
                </w:rPr>
                <w:t xml:space="preserve">DEA, 2018. </w:t>
              </w:r>
              <w:r w:rsidRPr="00BC2970">
                <w:rPr>
                  <w:i/>
                  <w:iCs/>
                  <w:noProof/>
                </w:rPr>
                <w:t xml:space="preserve">Long term planning for a greener future, </w:t>
              </w:r>
              <w:r w:rsidRPr="00BC2970">
                <w:rPr>
                  <w:noProof/>
                </w:rPr>
                <w:t>s.l.: DEA.</w:t>
              </w:r>
            </w:p>
            <w:p w14:paraId="54CF13C2" w14:textId="77777777" w:rsidR="009402DB" w:rsidRPr="00BC2970" w:rsidRDefault="009402DB">
              <w:pPr>
                <w:pStyle w:val="Bibliography"/>
                <w:rPr>
                  <w:noProof/>
                </w:rPr>
              </w:pPr>
              <w:r w:rsidRPr="00BC2970">
                <w:rPr>
                  <w:noProof/>
                </w:rPr>
                <w:t xml:space="preserve">Department of Finance, t. c. o. C., 2018. </w:t>
              </w:r>
              <w:r w:rsidRPr="00BC2970">
                <w:rPr>
                  <w:i/>
                  <w:iCs/>
                  <w:noProof/>
                </w:rPr>
                <w:t xml:space="preserve">The capital of sustainable development: The city of Copenhagen's action plan for sustainable development goals, </w:t>
              </w:r>
              <w:r w:rsidRPr="00BC2970">
                <w:rPr>
                  <w:noProof/>
                </w:rPr>
                <w:t>s.l.: s.n.</w:t>
              </w:r>
            </w:p>
            <w:p w14:paraId="2735E081" w14:textId="77777777" w:rsidR="009402DB" w:rsidRPr="00BC2970" w:rsidRDefault="009402DB">
              <w:pPr>
                <w:pStyle w:val="Bibliography"/>
                <w:rPr>
                  <w:noProof/>
                </w:rPr>
              </w:pPr>
              <w:r w:rsidRPr="00BC2970">
                <w:rPr>
                  <w:noProof/>
                  <w:lang w:val="da-DK"/>
                </w:rPr>
                <w:t xml:space="preserve">Dhar, S. P. M. &amp;. S. P. R., 2013. </w:t>
              </w:r>
              <w:r w:rsidRPr="00BC2970">
                <w:rPr>
                  <w:i/>
                  <w:iCs/>
                  <w:noProof/>
                </w:rPr>
                <w:t xml:space="preserve">Low carbon city: A guidebook for city planners and practitioners, </w:t>
              </w:r>
              <w:r w:rsidRPr="00BC2970">
                <w:rPr>
                  <w:noProof/>
                </w:rPr>
                <w:t>s.l.: s.n.</w:t>
              </w:r>
            </w:p>
            <w:p w14:paraId="58F28556" w14:textId="77777777" w:rsidR="009402DB" w:rsidRPr="00BC2970" w:rsidRDefault="009402DB" w:rsidP="009402DB">
              <w:pPr>
                <w:pStyle w:val="Bibliography"/>
                <w:rPr>
                  <w:noProof/>
                </w:rPr>
              </w:pPr>
              <w:r w:rsidRPr="00BC2970">
                <w:rPr>
                  <w:noProof/>
                </w:rPr>
                <w:t xml:space="preserve">EU, 2010. DIRECTIVE 2010/31/EU OF THE EUROPEAN PARLIAMENT AND OF THE COUNCIL of 19 May 2010 on the energy performance of buildings. </w:t>
              </w:r>
              <w:r w:rsidRPr="00BC2970">
                <w:rPr>
                  <w:i/>
                  <w:iCs/>
                  <w:noProof/>
                </w:rPr>
                <w:t xml:space="preserve">Official Journal of the European Union, </w:t>
              </w:r>
              <w:r w:rsidRPr="00BC2970">
                <w:rPr>
                  <w:noProof/>
                </w:rPr>
                <w:t>pp. 13-35.</w:t>
              </w:r>
            </w:p>
            <w:p w14:paraId="6AF2113A" w14:textId="77777777" w:rsidR="009402DB" w:rsidRPr="00BC2970" w:rsidRDefault="009402DB" w:rsidP="009402DB">
              <w:pPr>
                <w:pStyle w:val="Bibliography"/>
                <w:rPr>
                  <w:noProof/>
                </w:rPr>
              </w:pPr>
              <w:r w:rsidRPr="00BC2970">
                <w:rPr>
                  <w:noProof/>
                </w:rPr>
                <w:lastRenderedPageBreak/>
                <w:t xml:space="preserve">Eurocities, 2020. </w:t>
              </w:r>
              <w:r w:rsidRPr="00BC2970">
                <w:rPr>
                  <w:i/>
                  <w:iCs/>
                  <w:noProof/>
                </w:rPr>
                <w:t xml:space="preserve">Eurocities. </w:t>
              </w:r>
              <w:r w:rsidRPr="00BC2970">
                <w:rPr>
                  <w:noProof/>
                </w:rPr>
                <w:t xml:space="preserve">[Online] </w:t>
              </w:r>
              <w:r w:rsidRPr="00BC2970">
                <w:rPr>
                  <w:noProof/>
                </w:rPr>
                <w:br/>
                <w:t xml:space="preserve">Available at: </w:t>
              </w:r>
              <w:r w:rsidRPr="00BC2970">
                <w:rPr>
                  <w:noProof/>
                  <w:u w:val="single"/>
                </w:rPr>
                <w:t>https://eurocities.eu/</w:t>
              </w:r>
              <w:r w:rsidRPr="00BC2970">
                <w:rPr>
                  <w:noProof/>
                </w:rPr>
                <w:br/>
                <w:t>[Accessed 1 10 2020].</w:t>
              </w:r>
            </w:p>
            <w:p w14:paraId="638BC7DE" w14:textId="338F7AF9" w:rsidR="009402DB" w:rsidRPr="00BC2970" w:rsidRDefault="009402DB" w:rsidP="000658EE">
              <w:pPr>
                <w:pStyle w:val="Bibliography"/>
                <w:rPr>
                  <w:noProof/>
                </w:rPr>
              </w:pPr>
              <w:r w:rsidRPr="00BC2970">
                <w:rPr>
                  <w:noProof/>
                </w:rPr>
                <w:t xml:space="preserve">Gielen, D., 2019. The role of renewable energy in the global energy transformation. </w:t>
              </w:r>
              <w:r w:rsidRPr="00BC2970">
                <w:rPr>
                  <w:i/>
                  <w:iCs/>
                  <w:noProof/>
                </w:rPr>
                <w:t xml:space="preserve">Energy </w:t>
              </w:r>
              <w:r w:rsidR="00310161" w:rsidRPr="00BC2970">
                <w:rPr>
                  <w:i/>
                  <w:iCs/>
                  <w:noProof/>
                </w:rPr>
                <w:t>S</w:t>
              </w:r>
              <w:r w:rsidRPr="00BC2970">
                <w:rPr>
                  <w:i/>
                  <w:iCs/>
                  <w:noProof/>
                </w:rPr>
                <w:t xml:space="preserve">trategy </w:t>
              </w:r>
              <w:r w:rsidR="00310161" w:rsidRPr="00BC2970">
                <w:rPr>
                  <w:i/>
                  <w:iCs/>
                  <w:noProof/>
                </w:rPr>
                <w:t>R</w:t>
              </w:r>
              <w:r w:rsidRPr="00BC2970">
                <w:rPr>
                  <w:i/>
                  <w:iCs/>
                  <w:noProof/>
                </w:rPr>
                <w:t xml:space="preserve">eviews, </w:t>
              </w:r>
              <w:r w:rsidRPr="00BC2970">
                <w:rPr>
                  <w:noProof/>
                </w:rPr>
                <w:t>Volume 24, pp. 38-50.</w:t>
              </w:r>
            </w:p>
            <w:p w14:paraId="047F7BC6" w14:textId="77777777" w:rsidR="009402DB" w:rsidRPr="00BC2970" w:rsidRDefault="009402DB" w:rsidP="000658EE">
              <w:pPr>
                <w:pStyle w:val="Bibliography"/>
                <w:rPr>
                  <w:noProof/>
                </w:rPr>
              </w:pPr>
              <w:r w:rsidRPr="00BC2970">
                <w:rPr>
                  <w:noProof/>
                </w:rPr>
                <w:t xml:space="preserve">Henrik Lund, S. W. R. W. S. S. J. E. T. F. H. B. V. M., 2014. 4th Generation District Heating (4GDH): Integrating smart thermal grids into future sustainable energy systems. </w:t>
              </w:r>
              <w:r w:rsidRPr="00BC2970">
                <w:rPr>
                  <w:i/>
                  <w:iCs/>
                  <w:noProof/>
                </w:rPr>
                <w:t xml:space="preserve">Energy, </w:t>
              </w:r>
              <w:r w:rsidRPr="00BC2970">
                <w:rPr>
                  <w:noProof/>
                </w:rPr>
                <w:t>Volume 68, pp. 1-11.</w:t>
              </w:r>
            </w:p>
            <w:p w14:paraId="29BC1287" w14:textId="77777777" w:rsidR="009402DB" w:rsidRPr="00BC2970" w:rsidRDefault="009402DB" w:rsidP="000658EE">
              <w:pPr>
                <w:pStyle w:val="Bibliography"/>
                <w:rPr>
                  <w:noProof/>
                </w:rPr>
              </w:pPr>
              <w:r w:rsidRPr="00BC2970">
                <w:rPr>
                  <w:noProof/>
                </w:rPr>
                <w:t xml:space="preserve">IEA, 2017. </w:t>
              </w:r>
              <w:r w:rsidRPr="00BC2970">
                <w:rPr>
                  <w:i/>
                  <w:iCs/>
                  <w:noProof/>
                </w:rPr>
                <w:t xml:space="preserve">Energy Policies of IEA Countries: Denmark 2017 Review, </w:t>
              </w:r>
              <w:r w:rsidRPr="00BC2970">
                <w:rPr>
                  <w:noProof/>
                </w:rPr>
                <w:t>s.l.: International Energy Agency.</w:t>
              </w:r>
            </w:p>
            <w:p w14:paraId="2F1F9657" w14:textId="77777777" w:rsidR="009402DB" w:rsidRPr="00BC2970" w:rsidRDefault="009402DB" w:rsidP="00F075A3">
              <w:pPr>
                <w:pStyle w:val="Bibliography"/>
                <w:rPr>
                  <w:noProof/>
                </w:rPr>
              </w:pPr>
              <w:r w:rsidRPr="00BC2970">
                <w:rPr>
                  <w:noProof/>
                </w:rPr>
                <w:t xml:space="preserve">National Bureau of Statistics of China, 2012. </w:t>
              </w:r>
              <w:r w:rsidRPr="00BC2970">
                <w:rPr>
                  <w:i/>
                  <w:iCs/>
                  <w:noProof/>
                </w:rPr>
                <w:t xml:space="preserve">National Bureau of Statistics of China. </w:t>
              </w:r>
              <w:r w:rsidRPr="00BC2970">
                <w:rPr>
                  <w:noProof/>
                </w:rPr>
                <w:t xml:space="preserve">[Online] </w:t>
              </w:r>
              <w:r w:rsidRPr="00BC2970">
                <w:rPr>
                  <w:noProof/>
                </w:rPr>
                <w:br/>
                <w:t xml:space="preserve">Available at: </w:t>
              </w:r>
              <w:r w:rsidRPr="00BC2970">
                <w:rPr>
                  <w:noProof/>
                  <w:u w:val="single"/>
                </w:rPr>
                <w:t>http://www.stats.gov.cn/</w:t>
              </w:r>
              <w:r w:rsidRPr="00BC2970">
                <w:rPr>
                  <w:noProof/>
                </w:rPr>
                <w:br/>
                <w:t>[Accessed 10 10 2020].</w:t>
              </w:r>
            </w:p>
            <w:p w14:paraId="69D76484" w14:textId="77777777" w:rsidR="009402DB" w:rsidRPr="00BC2970" w:rsidRDefault="009402DB" w:rsidP="00250DDC">
              <w:pPr>
                <w:pStyle w:val="Bibliography"/>
                <w:rPr>
                  <w:noProof/>
                </w:rPr>
              </w:pPr>
              <w:r w:rsidRPr="00BC2970">
                <w:rPr>
                  <w:noProof/>
                </w:rPr>
                <w:t xml:space="preserve">State of Green, 2019. </w:t>
              </w:r>
              <w:r w:rsidRPr="00BC2970">
                <w:rPr>
                  <w:i/>
                  <w:iCs/>
                  <w:noProof/>
                </w:rPr>
                <w:t xml:space="preserve">Three Danish cities at the forefront of implementing sustainable urbanisation. </w:t>
              </w:r>
              <w:r w:rsidRPr="00BC2970">
                <w:rPr>
                  <w:noProof/>
                </w:rPr>
                <w:t xml:space="preserve">[Online] </w:t>
              </w:r>
              <w:r w:rsidRPr="00BC2970">
                <w:rPr>
                  <w:noProof/>
                </w:rPr>
                <w:br/>
                <w:t xml:space="preserve">Available at: </w:t>
              </w:r>
              <w:r w:rsidRPr="00BC2970">
                <w:rPr>
                  <w:noProof/>
                  <w:u w:val="single"/>
                </w:rPr>
                <w:t>https://stateofgreen.com/en/partners/danish-energy-agency/solutions/green-urban-denmark/</w:t>
              </w:r>
            </w:p>
            <w:p w14:paraId="0737FECA" w14:textId="77777777" w:rsidR="009402DB" w:rsidRPr="00BC2970" w:rsidRDefault="009402DB">
              <w:pPr>
                <w:pStyle w:val="Bibliography"/>
                <w:rPr>
                  <w:noProof/>
                </w:rPr>
              </w:pPr>
              <w:r w:rsidRPr="00BC2970">
                <w:rPr>
                  <w:noProof/>
                </w:rPr>
                <w:t xml:space="preserve">UNEP, 2015. </w:t>
              </w:r>
              <w:r w:rsidRPr="00BC2970">
                <w:rPr>
                  <w:i/>
                  <w:iCs/>
                  <w:noProof/>
                </w:rPr>
                <w:t xml:space="preserve">District Energy in Cities, </w:t>
              </w:r>
              <w:r w:rsidRPr="00BC2970">
                <w:rPr>
                  <w:noProof/>
                </w:rPr>
                <w:t>s.l.: s.n.</w:t>
              </w:r>
            </w:p>
            <w:p w14:paraId="0A362EE7" w14:textId="77777777" w:rsidR="009402DB" w:rsidRPr="00BC2970" w:rsidRDefault="009402DB">
              <w:pPr>
                <w:pStyle w:val="Bibliography"/>
                <w:rPr>
                  <w:noProof/>
                </w:rPr>
              </w:pPr>
              <w:r w:rsidRPr="00BC2970">
                <w:rPr>
                  <w:noProof/>
                </w:rPr>
                <w:t xml:space="preserve">University of Bristol, B. c. c. e. a., 2019. </w:t>
              </w:r>
              <w:r w:rsidRPr="00BC2970">
                <w:rPr>
                  <w:i/>
                  <w:iCs/>
                  <w:noProof/>
                </w:rPr>
                <w:t xml:space="preserve">One City Plan and the Sustainable Development Goals, </w:t>
              </w:r>
              <w:r w:rsidRPr="00BC2970">
                <w:rPr>
                  <w:noProof/>
                </w:rPr>
                <w:t>s.l.: s.n.</w:t>
              </w:r>
            </w:p>
            <w:p w14:paraId="5BB20B24" w14:textId="77777777" w:rsidR="009402DB" w:rsidRPr="00BC2970" w:rsidRDefault="009402DB">
              <w:pPr>
                <w:pStyle w:val="Bibliography"/>
                <w:rPr>
                  <w:noProof/>
                </w:rPr>
              </w:pPr>
              <w:r w:rsidRPr="00BC2970">
                <w:rPr>
                  <w:noProof/>
                </w:rPr>
                <w:t xml:space="preserve">Zhang, W., Zhang, Y., Xia, J. &amp; Jiang, Y., 2020. Cleaner heating in Northern China: potentials and regional balances. </w:t>
              </w:r>
              <w:r w:rsidRPr="00BC2970">
                <w:rPr>
                  <w:i/>
                  <w:iCs/>
                  <w:noProof/>
                </w:rPr>
                <w:t xml:space="preserve">Resources, Conservation &amp; Recycling, </w:t>
              </w:r>
              <w:r w:rsidRPr="00BC2970">
                <w:rPr>
                  <w:noProof/>
                </w:rPr>
                <w:t>Volume 160.</w:t>
              </w:r>
            </w:p>
            <w:p w14:paraId="3C6D0B06" w14:textId="18E4B005" w:rsidR="007662EA" w:rsidRDefault="007662EA" w:rsidP="009402DB">
              <w:r w:rsidRPr="00BC2970">
                <w:rPr>
                  <w:b/>
                  <w:bCs/>
                  <w:noProof/>
                </w:rPr>
                <w:fldChar w:fldCharType="end"/>
              </w:r>
            </w:p>
          </w:sdtContent>
        </w:sdt>
      </w:sdtContent>
    </w:sdt>
    <w:p w14:paraId="4C569C14" w14:textId="6CD46791" w:rsidR="00CC1D0B" w:rsidRDefault="00CC1D0B" w:rsidP="00CC1D0B">
      <w:pPr>
        <w:jc w:val="both"/>
        <w:rPr>
          <w:rFonts w:ascii="Arial" w:hAnsi="Arial" w:cs="Arial"/>
        </w:rPr>
      </w:pPr>
    </w:p>
    <w:p w14:paraId="2B960882" w14:textId="35D12D2F" w:rsidR="00745C52" w:rsidRDefault="00745C52" w:rsidP="00CC1D0B">
      <w:pPr>
        <w:jc w:val="both"/>
        <w:rPr>
          <w:rFonts w:ascii="Arial" w:hAnsi="Arial" w:cs="Arial"/>
        </w:rPr>
      </w:pPr>
    </w:p>
    <w:p w14:paraId="40C949F2" w14:textId="77777777" w:rsidR="00745C52" w:rsidRPr="004B40A8" w:rsidRDefault="00745C52" w:rsidP="00CC1D0B">
      <w:pPr>
        <w:jc w:val="both"/>
        <w:rPr>
          <w:rFonts w:ascii="Arial" w:hAnsi="Arial" w:cs="Arial"/>
        </w:rPr>
      </w:pPr>
    </w:p>
    <w:sectPr w:rsidR="00745C52" w:rsidRPr="004B40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1DD1" w14:textId="77777777" w:rsidR="009934C1" w:rsidRDefault="009934C1" w:rsidP="00745C52">
      <w:pPr>
        <w:spacing w:after="0" w:line="240" w:lineRule="auto"/>
      </w:pPr>
      <w:r>
        <w:separator/>
      </w:r>
    </w:p>
  </w:endnote>
  <w:endnote w:type="continuationSeparator" w:id="0">
    <w:p w14:paraId="6F78CE14" w14:textId="77777777" w:rsidR="009934C1" w:rsidRDefault="009934C1" w:rsidP="0074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627B" w14:textId="77777777" w:rsidR="009934C1" w:rsidRDefault="009934C1" w:rsidP="00745C52">
      <w:pPr>
        <w:spacing w:after="0" w:line="240" w:lineRule="auto"/>
      </w:pPr>
      <w:r>
        <w:separator/>
      </w:r>
    </w:p>
  </w:footnote>
  <w:footnote w:type="continuationSeparator" w:id="0">
    <w:p w14:paraId="2E2B2599" w14:textId="77777777" w:rsidR="009934C1" w:rsidRDefault="009934C1" w:rsidP="0074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993"/>
    <w:multiLevelType w:val="hybridMultilevel"/>
    <w:tmpl w:val="1C427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54BB9"/>
    <w:multiLevelType w:val="hybridMultilevel"/>
    <w:tmpl w:val="3EBAC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04EE7"/>
    <w:multiLevelType w:val="hybridMultilevel"/>
    <w:tmpl w:val="56F4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6286E"/>
    <w:multiLevelType w:val="hybridMultilevel"/>
    <w:tmpl w:val="6980A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8719D"/>
    <w:multiLevelType w:val="hybridMultilevel"/>
    <w:tmpl w:val="AA9C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F2F74"/>
    <w:multiLevelType w:val="hybridMultilevel"/>
    <w:tmpl w:val="58B0E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E3A4F"/>
    <w:multiLevelType w:val="hybridMultilevel"/>
    <w:tmpl w:val="B09CE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029E7"/>
    <w:multiLevelType w:val="hybridMultilevel"/>
    <w:tmpl w:val="06D67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E6708A"/>
    <w:multiLevelType w:val="hybridMultilevel"/>
    <w:tmpl w:val="D996EC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773EB"/>
    <w:multiLevelType w:val="hybridMultilevel"/>
    <w:tmpl w:val="35322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6"/>
  </w:num>
  <w:num w:numId="6">
    <w:abstractNumId w:val="0"/>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F8"/>
    <w:rsid w:val="00003D58"/>
    <w:rsid w:val="000119A3"/>
    <w:rsid w:val="00012069"/>
    <w:rsid w:val="000206C1"/>
    <w:rsid w:val="00025ED2"/>
    <w:rsid w:val="000327BF"/>
    <w:rsid w:val="000339A3"/>
    <w:rsid w:val="00036D25"/>
    <w:rsid w:val="00041A70"/>
    <w:rsid w:val="00042233"/>
    <w:rsid w:val="00050265"/>
    <w:rsid w:val="00054FFD"/>
    <w:rsid w:val="00065337"/>
    <w:rsid w:val="000658EE"/>
    <w:rsid w:val="00067607"/>
    <w:rsid w:val="00080C81"/>
    <w:rsid w:val="00082E4F"/>
    <w:rsid w:val="00086DED"/>
    <w:rsid w:val="000938C1"/>
    <w:rsid w:val="00096284"/>
    <w:rsid w:val="00096B06"/>
    <w:rsid w:val="000A10BE"/>
    <w:rsid w:val="000C1799"/>
    <w:rsid w:val="000C1A62"/>
    <w:rsid w:val="000E481D"/>
    <w:rsid w:val="000F246E"/>
    <w:rsid w:val="000F761F"/>
    <w:rsid w:val="00101A2F"/>
    <w:rsid w:val="0011628A"/>
    <w:rsid w:val="00125972"/>
    <w:rsid w:val="0013055F"/>
    <w:rsid w:val="00165D8D"/>
    <w:rsid w:val="00171480"/>
    <w:rsid w:val="00175659"/>
    <w:rsid w:val="00177B46"/>
    <w:rsid w:val="00177E01"/>
    <w:rsid w:val="00180B53"/>
    <w:rsid w:val="00184FBD"/>
    <w:rsid w:val="00190658"/>
    <w:rsid w:val="001A7868"/>
    <w:rsid w:val="001B66BD"/>
    <w:rsid w:val="001B7BB7"/>
    <w:rsid w:val="001D10A1"/>
    <w:rsid w:val="001D5503"/>
    <w:rsid w:val="001D5D06"/>
    <w:rsid w:val="001D754A"/>
    <w:rsid w:val="001F1F5B"/>
    <w:rsid w:val="001F3FDA"/>
    <w:rsid w:val="001F49E2"/>
    <w:rsid w:val="00203C1C"/>
    <w:rsid w:val="00214A2D"/>
    <w:rsid w:val="0021609B"/>
    <w:rsid w:val="00216A14"/>
    <w:rsid w:val="00233244"/>
    <w:rsid w:val="0024392B"/>
    <w:rsid w:val="00243CD0"/>
    <w:rsid w:val="00244B81"/>
    <w:rsid w:val="00245768"/>
    <w:rsid w:val="00250DDC"/>
    <w:rsid w:val="0025268C"/>
    <w:rsid w:val="002540AE"/>
    <w:rsid w:val="0027420C"/>
    <w:rsid w:val="002757D8"/>
    <w:rsid w:val="002828AD"/>
    <w:rsid w:val="00282D50"/>
    <w:rsid w:val="00283088"/>
    <w:rsid w:val="002937C0"/>
    <w:rsid w:val="002939C2"/>
    <w:rsid w:val="00296695"/>
    <w:rsid w:val="002A33C7"/>
    <w:rsid w:val="002A7DF1"/>
    <w:rsid w:val="002B5174"/>
    <w:rsid w:val="002D7DB1"/>
    <w:rsid w:val="002E5A48"/>
    <w:rsid w:val="002E71C6"/>
    <w:rsid w:val="002F74BC"/>
    <w:rsid w:val="00310161"/>
    <w:rsid w:val="00315A85"/>
    <w:rsid w:val="003303E1"/>
    <w:rsid w:val="00331B34"/>
    <w:rsid w:val="0033323C"/>
    <w:rsid w:val="003417BE"/>
    <w:rsid w:val="00346553"/>
    <w:rsid w:val="00350648"/>
    <w:rsid w:val="00354AD4"/>
    <w:rsid w:val="00366554"/>
    <w:rsid w:val="00375176"/>
    <w:rsid w:val="003768BE"/>
    <w:rsid w:val="00384FD8"/>
    <w:rsid w:val="00397619"/>
    <w:rsid w:val="003A410F"/>
    <w:rsid w:val="003A7317"/>
    <w:rsid w:val="003A768C"/>
    <w:rsid w:val="003B05C8"/>
    <w:rsid w:val="003C7BE8"/>
    <w:rsid w:val="003D588E"/>
    <w:rsid w:val="003E6362"/>
    <w:rsid w:val="004122B8"/>
    <w:rsid w:val="004129B5"/>
    <w:rsid w:val="004167B6"/>
    <w:rsid w:val="0042119D"/>
    <w:rsid w:val="00427AEF"/>
    <w:rsid w:val="004318AA"/>
    <w:rsid w:val="00431D98"/>
    <w:rsid w:val="00477510"/>
    <w:rsid w:val="004811A3"/>
    <w:rsid w:val="0049125F"/>
    <w:rsid w:val="00495DBE"/>
    <w:rsid w:val="004A42E6"/>
    <w:rsid w:val="004A49F1"/>
    <w:rsid w:val="004B348D"/>
    <w:rsid w:val="004B40A8"/>
    <w:rsid w:val="004C6FB4"/>
    <w:rsid w:val="004D09B3"/>
    <w:rsid w:val="004D2F46"/>
    <w:rsid w:val="004E5FB0"/>
    <w:rsid w:val="004F52C6"/>
    <w:rsid w:val="00516954"/>
    <w:rsid w:val="00531387"/>
    <w:rsid w:val="00536F5B"/>
    <w:rsid w:val="00541698"/>
    <w:rsid w:val="0054435C"/>
    <w:rsid w:val="00561E8B"/>
    <w:rsid w:val="005629BC"/>
    <w:rsid w:val="00564C9C"/>
    <w:rsid w:val="00566CE9"/>
    <w:rsid w:val="00573396"/>
    <w:rsid w:val="005A3FDF"/>
    <w:rsid w:val="005C71F8"/>
    <w:rsid w:val="005E6837"/>
    <w:rsid w:val="005F42EE"/>
    <w:rsid w:val="005F6312"/>
    <w:rsid w:val="006051A3"/>
    <w:rsid w:val="00611330"/>
    <w:rsid w:val="006144FB"/>
    <w:rsid w:val="00624FCD"/>
    <w:rsid w:val="00636281"/>
    <w:rsid w:val="006372A2"/>
    <w:rsid w:val="00637866"/>
    <w:rsid w:val="006659D9"/>
    <w:rsid w:val="00681D06"/>
    <w:rsid w:val="00682E66"/>
    <w:rsid w:val="00690412"/>
    <w:rsid w:val="006A6A88"/>
    <w:rsid w:val="006B16DC"/>
    <w:rsid w:val="006B7005"/>
    <w:rsid w:val="006C6EC5"/>
    <w:rsid w:val="006D5BE2"/>
    <w:rsid w:val="006E0BCA"/>
    <w:rsid w:val="006E53AB"/>
    <w:rsid w:val="007213D2"/>
    <w:rsid w:val="0072155E"/>
    <w:rsid w:val="00722D0C"/>
    <w:rsid w:val="00726032"/>
    <w:rsid w:val="00745C52"/>
    <w:rsid w:val="00752BCE"/>
    <w:rsid w:val="00755AD4"/>
    <w:rsid w:val="007662EA"/>
    <w:rsid w:val="00773602"/>
    <w:rsid w:val="00781AA9"/>
    <w:rsid w:val="00794AF7"/>
    <w:rsid w:val="00796838"/>
    <w:rsid w:val="007A2070"/>
    <w:rsid w:val="007A3517"/>
    <w:rsid w:val="007A4C7D"/>
    <w:rsid w:val="007A4DE2"/>
    <w:rsid w:val="007A533A"/>
    <w:rsid w:val="007B1B11"/>
    <w:rsid w:val="007C0834"/>
    <w:rsid w:val="007C602B"/>
    <w:rsid w:val="007E5366"/>
    <w:rsid w:val="007F7E88"/>
    <w:rsid w:val="00802855"/>
    <w:rsid w:val="00803E91"/>
    <w:rsid w:val="008055A1"/>
    <w:rsid w:val="00815E94"/>
    <w:rsid w:val="00822CB6"/>
    <w:rsid w:val="008256FC"/>
    <w:rsid w:val="00826066"/>
    <w:rsid w:val="0082735F"/>
    <w:rsid w:val="0084511D"/>
    <w:rsid w:val="00854347"/>
    <w:rsid w:val="00872835"/>
    <w:rsid w:val="008778CE"/>
    <w:rsid w:val="008807E7"/>
    <w:rsid w:val="00880E54"/>
    <w:rsid w:val="008A1BB9"/>
    <w:rsid w:val="008A5BBF"/>
    <w:rsid w:val="008B2236"/>
    <w:rsid w:val="008E5C2D"/>
    <w:rsid w:val="008E71B1"/>
    <w:rsid w:val="008F0497"/>
    <w:rsid w:val="008F27A3"/>
    <w:rsid w:val="00912932"/>
    <w:rsid w:val="0091444E"/>
    <w:rsid w:val="00920544"/>
    <w:rsid w:val="00927326"/>
    <w:rsid w:val="009402DB"/>
    <w:rsid w:val="0095352D"/>
    <w:rsid w:val="00964BD3"/>
    <w:rsid w:val="00970367"/>
    <w:rsid w:val="00983E98"/>
    <w:rsid w:val="009934C1"/>
    <w:rsid w:val="009A4C8E"/>
    <w:rsid w:val="009C08BE"/>
    <w:rsid w:val="009D1C42"/>
    <w:rsid w:val="009E0610"/>
    <w:rsid w:val="009E344F"/>
    <w:rsid w:val="009E7AD4"/>
    <w:rsid w:val="009F422D"/>
    <w:rsid w:val="009F6CC4"/>
    <w:rsid w:val="00A077B3"/>
    <w:rsid w:val="00A127A4"/>
    <w:rsid w:val="00A214E8"/>
    <w:rsid w:val="00A560B9"/>
    <w:rsid w:val="00A573FC"/>
    <w:rsid w:val="00A60C78"/>
    <w:rsid w:val="00A62894"/>
    <w:rsid w:val="00A64A99"/>
    <w:rsid w:val="00A676C2"/>
    <w:rsid w:val="00A67C74"/>
    <w:rsid w:val="00A70B0A"/>
    <w:rsid w:val="00A75489"/>
    <w:rsid w:val="00A755AE"/>
    <w:rsid w:val="00A77706"/>
    <w:rsid w:val="00A77DFB"/>
    <w:rsid w:val="00A82EEC"/>
    <w:rsid w:val="00A8480D"/>
    <w:rsid w:val="00A9539B"/>
    <w:rsid w:val="00A9567E"/>
    <w:rsid w:val="00AC17C0"/>
    <w:rsid w:val="00AC6CC5"/>
    <w:rsid w:val="00AD0C3C"/>
    <w:rsid w:val="00AD5266"/>
    <w:rsid w:val="00AD6854"/>
    <w:rsid w:val="00AE282D"/>
    <w:rsid w:val="00AF6C6E"/>
    <w:rsid w:val="00AF6FB5"/>
    <w:rsid w:val="00B02CE4"/>
    <w:rsid w:val="00B12138"/>
    <w:rsid w:val="00B14546"/>
    <w:rsid w:val="00B35512"/>
    <w:rsid w:val="00B46025"/>
    <w:rsid w:val="00B47BBA"/>
    <w:rsid w:val="00B51BDB"/>
    <w:rsid w:val="00B65265"/>
    <w:rsid w:val="00B663B3"/>
    <w:rsid w:val="00B66B62"/>
    <w:rsid w:val="00B737BC"/>
    <w:rsid w:val="00B76277"/>
    <w:rsid w:val="00B8272D"/>
    <w:rsid w:val="00B847C2"/>
    <w:rsid w:val="00BA29AA"/>
    <w:rsid w:val="00BC2970"/>
    <w:rsid w:val="00BD4E01"/>
    <w:rsid w:val="00BE61E3"/>
    <w:rsid w:val="00BF766F"/>
    <w:rsid w:val="00C218DF"/>
    <w:rsid w:val="00C2429B"/>
    <w:rsid w:val="00C32FCF"/>
    <w:rsid w:val="00C64F1D"/>
    <w:rsid w:val="00C66481"/>
    <w:rsid w:val="00C6665A"/>
    <w:rsid w:val="00C748DA"/>
    <w:rsid w:val="00C76520"/>
    <w:rsid w:val="00C87F65"/>
    <w:rsid w:val="00C90819"/>
    <w:rsid w:val="00C90D26"/>
    <w:rsid w:val="00C95D55"/>
    <w:rsid w:val="00C96F92"/>
    <w:rsid w:val="00CA2DCD"/>
    <w:rsid w:val="00CB10A1"/>
    <w:rsid w:val="00CB5CB0"/>
    <w:rsid w:val="00CB7D36"/>
    <w:rsid w:val="00CC165F"/>
    <w:rsid w:val="00CC1D0B"/>
    <w:rsid w:val="00CC3873"/>
    <w:rsid w:val="00CD1B69"/>
    <w:rsid w:val="00CD445B"/>
    <w:rsid w:val="00CD5305"/>
    <w:rsid w:val="00CE027D"/>
    <w:rsid w:val="00CE1A35"/>
    <w:rsid w:val="00CF5D24"/>
    <w:rsid w:val="00CF72FA"/>
    <w:rsid w:val="00D1380C"/>
    <w:rsid w:val="00D16C81"/>
    <w:rsid w:val="00D17B85"/>
    <w:rsid w:val="00D2460B"/>
    <w:rsid w:val="00D3041E"/>
    <w:rsid w:val="00D30A66"/>
    <w:rsid w:val="00D35F0D"/>
    <w:rsid w:val="00D52B21"/>
    <w:rsid w:val="00D55401"/>
    <w:rsid w:val="00D56676"/>
    <w:rsid w:val="00D610B5"/>
    <w:rsid w:val="00D645EE"/>
    <w:rsid w:val="00D65E07"/>
    <w:rsid w:val="00D70E24"/>
    <w:rsid w:val="00D72385"/>
    <w:rsid w:val="00D7254C"/>
    <w:rsid w:val="00D856A1"/>
    <w:rsid w:val="00D8648D"/>
    <w:rsid w:val="00DA0C1F"/>
    <w:rsid w:val="00DA4FF5"/>
    <w:rsid w:val="00DB4044"/>
    <w:rsid w:val="00DC2041"/>
    <w:rsid w:val="00DC6413"/>
    <w:rsid w:val="00DD3526"/>
    <w:rsid w:val="00DF3D3B"/>
    <w:rsid w:val="00E05B20"/>
    <w:rsid w:val="00E06B65"/>
    <w:rsid w:val="00E115B3"/>
    <w:rsid w:val="00E15136"/>
    <w:rsid w:val="00E2448A"/>
    <w:rsid w:val="00E3668C"/>
    <w:rsid w:val="00E446E5"/>
    <w:rsid w:val="00E44B33"/>
    <w:rsid w:val="00E44D6E"/>
    <w:rsid w:val="00E4528E"/>
    <w:rsid w:val="00E53F10"/>
    <w:rsid w:val="00E6193E"/>
    <w:rsid w:val="00E71EF4"/>
    <w:rsid w:val="00E84440"/>
    <w:rsid w:val="00EA025E"/>
    <w:rsid w:val="00EC26E8"/>
    <w:rsid w:val="00EC7BED"/>
    <w:rsid w:val="00EE4374"/>
    <w:rsid w:val="00EE442D"/>
    <w:rsid w:val="00EE7BE7"/>
    <w:rsid w:val="00F075A3"/>
    <w:rsid w:val="00F334CC"/>
    <w:rsid w:val="00F343AC"/>
    <w:rsid w:val="00F4102A"/>
    <w:rsid w:val="00F41A5D"/>
    <w:rsid w:val="00F45015"/>
    <w:rsid w:val="00F47E73"/>
    <w:rsid w:val="00F5737D"/>
    <w:rsid w:val="00F86263"/>
    <w:rsid w:val="00F908E8"/>
    <w:rsid w:val="00F9385C"/>
    <w:rsid w:val="00F974B5"/>
    <w:rsid w:val="00FB0A34"/>
    <w:rsid w:val="00FC12F4"/>
    <w:rsid w:val="00FD54A1"/>
    <w:rsid w:val="00FE2BC2"/>
    <w:rsid w:val="00FF49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25C9"/>
  <w15:chartTrackingRefBased/>
  <w15:docId w15:val="{BF27FB73-09FF-477F-852C-B1C8B37C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7C2"/>
    <w:rPr>
      <w:sz w:val="16"/>
      <w:szCs w:val="16"/>
    </w:rPr>
  </w:style>
  <w:style w:type="paragraph" w:styleId="CommentText">
    <w:name w:val="annotation text"/>
    <w:basedOn w:val="Normal"/>
    <w:link w:val="CommentTextChar"/>
    <w:uiPriority w:val="99"/>
    <w:semiHidden/>
    <w:unhideWhenUsed/>
    <w:rsid w:val="00B847C2"/>
    <w:pPr>
      <w:spacing w:line="240" w:lineRule="auto"/>
    </w:pPr>
    <w:rPr>
      <w:sz w:val="20"/>
      <w:szCs w:val="20"/>
    </w:rPr>
  </w:style>
  <w:style w:type="character" w:customStyle="1" w:styleId="CommentTextChar">
    <w:name w:val="Comment Text Char"/>
    <w:basedOn w:val="DefaultParagraphFont"/>
    <w:link w:val="CommentText"/>
    <w:uiPriority w:val="99"/>
    <w:semiHidden/>
    <w:rsid w:val="00B847C2"/>
    <w:rPr>
      <w:sz w:val="20"/>
      <w:szCs w:val="20"/>
    </w:rPr>
  </w:style>
  <w:style w:type="paragraph" w:styleId="CommentSubject">
    <w:name w:val="annotation subject"/>
    <w:basedOn w:val="CommentText"/>
    <w:next w:val="CommentText"/>
    <w:link w:val="CommentSubjectChar"/>
    <w:uiPriority w:val="99"/>
    <w:semiHidden/>
    <w:unhideWhenUsed/>
    <w:rsid w:val="00B847C2"/>
    <w:rPr>
      <w:b/>
      <w:bCs/>
    </w:rPr>
  </w:style>
  <w:style w:type="character" w:customStyle="1" w:styleId="CommentSubjectChar">
    <w:name w:val="Comment Subject Char"/>
    <w:basedOn w:val="CommentTextChar"/>
    <w:link w:val="CommentSubject"/>
    <w:uiPriority w:val="99"/>
    <w:semiHidden/>
    <w:rsid w:val="00B847C2"/>
    <w:rPr>
      <w:b/>
      <w:bCs/>
      <w:sz w:val="20"/>
      <w:szCs w:val="20"/>
    </w:rPr>
  </w:style>
  <w:style w:type="paragraph" w:styleId="BalloonText">
    <w:name w:val="Balloon Text"/>
    <w:basedOn w:val="Normal"/>
    <w:link w:val="BalloonTextChar"/>
    <w:uiPriority w:val="99"/>
    <w:semiHidden/>
    <w:unhideWhenUsed/>
    <w:rsid w:val="00B8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C2"/>
    <w:rPr>
      <w:rFonts w:ascii="Segoe UI" w:hAnsi="Segoe UI" w:cs="Segoe UI"/>
      <w:sz w:val="18"/>
      <w:szCs w:val="18"/>
    </w:rPr>
  </w:style>
  <w:style w:type="character" w:customStyle="1" w:styleId="Heading1Char">
    <w:name w:val="Heading 1 Char"/>
    <w:basedOn w:val="DefaultParagraphFont"/>
    <w:link w:val="Heading1"/>
    <w:uiPriority w:val="9"/>
    <w:rsid w:val="002A33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D10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0A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10F"/>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CD445B"/>
  </w:style>
  <w:style w:type="paragraph" w:styleId="EndnoteText">
    <w:name w:val="endnote text"/>
    <w:basedOn w:val="Normal"/>
    <w:link w:val="EndnoteTextChar"/>
    <w:uiPriority w:val="99"/>
    <w:semiHidden/>
    <w:unhideWhenUsed/>
    <w:rsid w:val="00745C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C52"/>
    <w:rPr>
      <w:sz w:val="20"/>
      <w:szCs w:val="20"/>
    </w:rPr>
  </w:style>
  <w:style w:type="character" w:styleId="EndnoteReference">
    <w:name w:val="endnote reference"/>
    <w:basedOn w:val="DefaultParagraphFont"/>
    <w:uiPriority w:val="99"/>
    <w:semiHidden/>
    <w:unhideWhenUsed/>
    <w:rsid w:val="00745C52"/>
    <w:rPr>
      <w:vertAlign w:val="superscript"/>
    </w:rPr>
  </w:style>
  <w:style w:type="paragraph" w:styleId="Caption">
    <w:name w:val="caption"/>
    <w:basedOn w:val="Normal"/>
    <w:next w:val="Normal"/>
    <w:uiPriority w:val="35"/>
    <w:unhideWhenUsed/>
    <w:qFormat/>
    <w:rsid w:val="008F27A3"/>
    <w:pPr>
      <w:spacing w:after="200" w:line="240" w:lineRule="auto"/>
    </w:pPr>
    <w:rPr>
      <w:i/>
      <w:iCs/>
      <w:color w:val="44546A" w:themeColor="text2"/>
      <w:sz w:val="18"/>
      <w:szCs w:val="18"/>
    </w:rPr>
  </w:style>
  <w:style w:type="paragraph" w:styleId="ListParagraph">
    <w:name w:val="List Paragraph"/>
    <w:basedOn w:val="Normal"/>
    <w:uiPriority w:val="34"/>
    <w:qFormat/>
    <w:rsid w:val="006144FB"/>
    <w:pPr>
      <w:ind w:left="720"/>
      <w:contextualSpacing/>
    </w:pPr>
  </w:style>
  <w:style w:type="character" w:styleId="Hyperlink">
    <w:name w:val="Hyperlink"/>
    <w:basedOn w:val="DefaultParagraphFont"/>
    <w:uiPriority w:val="99"/>
    <w:unhideWhenUsed/>
    <w:rsid w:val="00611330"/>
    <w:rPr>
      <w:color w:val="0563C1" w:themeColor="hyperlink"/>
      <w:u w:val="single"/>
    </w:rPr>
  </w:style>
  <w:style w:type="paragraph" w:styleId="Revision">
    <w:name w:val="Revision"/>
    <w:hidden/>
    <w:uiPriority w:val="99"/>
    <w:semiHidden/>
    <w:rsid w:val="001D5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291">
      <w:bodyDiv w:val="1"/>
      <w:marLeft w:val="0"/>
      <w:marRight w:val="0"/>
      <w:marTop w:val="0"/>
      <w:marBottom w:val="0"/>
      <w:divBdr>
        <w:top w:val="none" w:sz="0" w:space="0" w:color="auto"/>
        <w:left w:val="none" w:sz="0" w:space="0" w:color="auto"/>
        <w:bottom w:val="none" w:sz="0" w:space="0" w:color="auto"/>
        <w:right w:val="none" w:sz="0" w:space="0" w:color="auto"/>
      </w:divBdr>
    </w:div>
    <w:div w:id="78909596">
      <w:bodyDiv w:val="1"/>
      <w:marLeft w:val="0"/>
      <w:marRight w:val="0"/>
      <w:marTop w:val="0"/>
      <w:marBottom w:val="0"/>
      <w:divBdr>
        <w:top w:val="none" w:sz="0" w:space="0" w:color="auto"/>
        <w:left w:val="none" w:sz="0" w:space="0" w:color="auto"/>
        <w:bottom w:val="none" w:sz="0" w:space="0" w:color="auto"/>
        <w:right w:val="none" w:sz="0" w:space="0" w:color="auto"/>
      </w:divBdr>
    </w:div>
    <w:div w:id="141045213">
      <w:bodyDiv w:val="1"/>
      <w:marLeft w:val="0"/>
      <w:marRight w:val="0"/>
      <w:marTop w:val="0"/>
      <w:marBottom w:val="0"/>
      <w:divBdr>
        <w:top w:val="none" w:sz="0" w:space="0" w:color="auto"/>
        <w:left w:val="none" w:sz="0" w:space="0" w:color="auto"/>
        <w:bottom w:val="none" w:sz="0" w:space="0" w:color="auto"/>
        <w:right w:val="none" w:sz="0" w:space="0" w:color="auto"/>
      </w:divBdr>
    </w:div>
    <w:div w:id="169411881">
      <w:bodyDiv w:val="1"/>
      <w:marLeft w:val="0"/>
      <w:marRight w:val="0"/>
      <w:marTop w:val="0"/>
      <w:marBottom w:val="0"/>
      <w:divBdr>
        <w:top w:val="none" w:sz="0" w:space="0" w:color="auto"/>
        <w:left w:val="none" w:sz="0" w:space="0" w:color="auto"/>
        <w:bottom w:val="none" w:sz="0" w:space="0" w:color="auto"/>
        <w:right w:val="none" w:sz="0" w:space="0" w:color="auto"/>
      </w:divBdr>
    </w:div>
    <w:div w:id="183370998">
      <w:bodyDiv w:val="1"/>
      <w:marLeft w:val="0"/>
      <w:marRight w:val="0"/>
      <w:marTop w:val="0"/>
      <w:marBottom w:val="0"/>
      <w:divBdr>
        <w:top w:val="none" w:sz="0" w:space="0" w:color="auto"/>
        <w:left w:val="none" w:sz="0" w:space="0" w:color="auto"/>
        <w:bottom w:val="none" w:sz="0" w:space="0" w:color="auto"/>
        <w:right w:val="none" w:sz="0" w:space="0" w:color="auto"/>
      </w:divBdr>
    </w:div>
    <w:div w:id="183984170">
      <w:bodyDiv w:val="1"/>
      <w:marLeft w:val="0"/>
      <w:marRight w:val="0"/>
      <w:marTop w:val="0"/>
      <w:marBottom w:val="0"/>
      <w:divBdr>
        <w:top w:val="none" w:sz="0" w:space="0" w:color="auto"/>
        <w:left w:val="none" w:sz="0" w:space="0" w:color="auto"/>
        <w:bottom w:val="none" w:sz="0" w:space="0" w:color="auto"/>
        <w:right w:val="none" w:sz="0" w:space="0" w:color="auto"/>
      </w:divBdr>
    </w:div>
    <w:div w:id="288240653">
      <w:bodyDiv w:val="1"/>
      <w:marLeft w:val="0"/>
      <w:marRight w:val="0"/>
      <w:marTop w:val="0"/>
      <w:marBottom w:val="0"/>
      <w:divBdr>
        <w:top w:val="none" w:sz="0" w:space="0" w:color="auto"/>
        <w:left w:val="none" w:sz="0" w:space="0" w:color="auto"/>
        <w:bottom w:val="none" w:sz="0" w:space="0" w:color="auto"/>
        <w:right w:val="none" w:sz="0" w:space="0" w:color="auto"/>
      </w:divBdr>
    </w:div>
    <w:div w:id="293105441">
      <w:bodyDiv w:val="1"/>
      <w:marLeft w:val="0"/>
      <w:marRight w:val="0"/>
      <w:marTop w:val="0"/>
      <w:marBottom w:val="0"/>
      <w:divBdr>
        <w:top w:val="none" w:sz="0" w:space="0" w:color="auto"/>
        <w:left w:val="none" w:sz="0" w:space="0" w:color="auto"/>
        <w:bottom w:val="none" w:sz="0" w:space="0" w:color="auto"/>
        <w:right w:val="none" w:sz="0" w:space="0" w:color="auto"/>
      </w:divBdr>
    </w:div>
    <w:div w:id="324672288">
      <w:bodyDiv w:val="1"/>
      <w:marLeft w:val="0"/>
      <w:marRight w:val="0"/>
      <w:marTop w:val="0"/>
      <w:marBottom w:val="0"/>
      <w:divBdr>
        <w:top w:val="none" w:sz="0" w:space="0" w:color="auto"/>
        <w:left w:val="none" w:sz="0" w:space="0" w:color="auto"/>
        <w:bottom w:val="none" w:sz="0" w:space="0" w:color="auto"/>
        <w:right w:val="none" w:sz="0" w:space="0" w:color="auto"/>
      </w:divBdr>
    </w:div>
    <w:div w:id="326519648">
      <w:bodyDiv w:val="1"/>
      <w:marLeft w:val="0"/>
      <w:marRight w:val="0"/>
      <w:marTop w:val="0"/>
      <w:marBottom w:val="0"/>
      <w:divBdr>
        <w:top w:val="none" w:sz="0" w:space="0" w:color="auto"/>
        <w:left w:val="none" w:sz="0" w:space="0" w:color="auto"/>
        <w:bottom w:val="none" w:sz="0" w:space="0" w:color="auto"/>
        <w:right w:val="none" w:sz="0" w:space="0" w:color="auto"/>
      </w:divBdr>
    </w:div>
    <w:div w:id="405498532">
      <w:bodyDiv w:val="1"/>
      <w:marLeft w:val="0"/>
      <w:marRight w:val="0"/>
      <w:marTop w:val="0"/>
      <w:marBottom w:val="0"/>
      <w:divBdr>
        <w:top w:val="none" w:sz="0" w:space="0" w:color="auto"/>
        <w:left w:val="none" w:sz="0" w:space="0" w:color="auto"/>
        <w:bottom w:val="none" w:sz="0" w:space="0" w:color="auto"/>
        <w:right w:val="none" w:sz="0" w:space="0" w:color="auto"/>
      </w:divBdr>
    </w:div>
    <w:div w:id="457990549">
      <w:bodyDiv w:val="1"/>
      <w:marLeft w:val="0"/>
      <w:marRight w:val="0"/>
      <w:marTop w:val="0"/>
      <w:marBottom w:val="0"/>
      <w:divBdr>
        <w:top w:val="none" w:sz="0" w:space="0" w:color="auto"/>
        <w:left w:val="none" w:sz="0" w:space="0" w:color="auto"/>
        <w:bottom w:val="none" w:sz="0" w:space="0" w:color="auto"/>
        <w:right w:val="none" w:sz="0" w:space="0" w:color="auto"/>
      </w:divBdr>
    </w:div>
    <w:div w:id="541596734">
      <w:bodyDiv w:val="1"/>
      <w:marLeft w:val="0"/>
      <w:marRight w:val="0"/>
      <w:marTop w:val="0"/>
      <w:marBottom w:val="0"/>
      <w:divBdr>
        <w:top w:val="none" w:sz="0" w:space="0" w:color="auto"/>
        <w:left w:val="none" w:sz="0" w:space="0" w:color="auto"/>
        <w:bottom w:val="none" w:sz="0" w:space="0" w:color="auto"/>
        <w:right w:val="none" w:sz="0" w:space="0" w:color="auto"/>
      </w:divBdr>
    </w:div>
    <w:div w:id="566378168">
      <w:bodyDiv w:val="1"/>
      <w:marLeft w:val="0"/>
      <w:marRight w:val="0"/>
      <w:marTop w:val="0"/>
      <w:marBottom w:val="0"/>
      <w:divBdr>
        <w:top w:val="none" w:sz="0" w:space="0" w:color="auto"/>
        <w:left w:val="none" w:sz="0" w:space="0" w:color="auto"/>
        <w:bottom w:val="none" w:sz="0" w:space="0" w:color="auto"/>
        <w:right w:val="none" w:sz="0" w:space="0" w:color="auto"/>
      </w:divBdr>
    </w:div>
    <w:div w:id="583563407">
      <w:bodyDiv w:val="1"/>
      <w:marLeft w:val="0"/>
      <w:marRight w:val="0"/>
      <w:marTop w:val="0"/>
      <w:marBottom w:val="0"/>
      <w:divBdr>
        <w:top w:val="none" w:sz="0" w:space="0" w:color="auto"/>
        <w:left w:val="none" w:sz="0" w:space="0" w:color="auto"/>
        <w:bottom w:val="none" w:sz="0" w:space="0" w:color="auto"/>
        <w:right w:val="none" w:sz="0" w:space="0" w:color="auto"/>
      </w:divBdr>
    </w:div>
    <w:div w:id="669064849">
      <w:bodyDiv w:val="1"/>
      <w:marLeft w:val="0"/>
      <w:marRight w:val="0"/>
      <w:marTop w:val="0"/>
      <w:marBottom w:val="0"/>
      <w:divBdr>
        <w:top w:val="none" w:sz="0" w:space="0" w:color="auto"/>
        <w:left w:val="none" w:sz="0" w:space="0" w:color="auto"/>
        <w:bottom w:val="none" w:sz="0" w:space="0" w:color="auto"/>
        <w:right w:val="none" w:sz="0" w:space="0" w:color="auto"/>
      </w:divBdr>
    </w:div>
    <w:div w:id="674921151">
      <w:bodyDiv w:val="1"/>
      <w:marLeft w:val="0"/>
      <w:marRight w:val="0"/>
      <w:marTop w:val="0"/>
      <w:marBottom w:val="0"/>
      <w:divBdr>
        <w:top w:val="none" w:sz="0" w:space="0" w:color="auto"/>
        <w:left w:val="none" w:sz="0" w:space="0" w:color="auto"/>
        <w:bottom w:val="none" w:sz="0" w:space="0" w:color="auto"/>
        <w:right w:val="none" w:sz="0" w:space="0" w:color="auto"/>
      </w:divBdr>
    </w:div>
    <w:div w:id="677467398">
      <w:bodyDiv w:val="1"/>
      <w:marLeft w:val="0"/>
      <w:marRight w:val="0"/>
      <w:marTop w:val="0"/>
      <w:marBottom w:val="0"/>
      <w:divBdr>
        <w:top w:val="none" w:sz="0" w:space="0" w:color="auto"/>
        <w:left w:val="none" w:sz="0" w:space="0" w:color="auto"/>
        <w:bottom w:val="none" w:sz="0" w:space="0" w:color="auto"/>
        <w:right w:val="none" w:sz="0" w:space="0" w:color="auto"/>
      </w:divBdr>
    </w:div>
    <w:div w:id="695233839">
      <w:bodyDiv w:val="1"/>
      <w:marLeft w:val="0"/>
      <w:marRight w:val="0"/>
      <w:marTop w:val="0"/>
      <w:marBottom w:val="0"/>
      <w:divBdr>
        <w:top w:val="none" w:sz="0" w:space="0" w:color="auto"/>
        <w:left w:val="none" w:sz="0" w:space="0" w:color="auto"/>
        <w:bottom w:val="none" w:sz="0" w:space="0" w:color="auto"/>
        <w:right w:val="none" w:sz="0" w:space="0" w:color="auto"/>
      </w:divBdr>
    </w:div>
    <w:div w:id="744449748">
      <w:bodyDiv w:val="1"/>
      <w:marLeft w:val="0"/>
      <w:marRight w:val="0"/>
      <w:marTop w:val="0"/>
      <w:marBottom w:val="0"/>
      <w:divBdr>
        <w:top w:val="none" w:sz="0" w:space="0" w:color="auto"/>
        <w:left w:val="none" w:sz="0" w:space="0" w:color="auto"/>
        <w:bottom w:val="none" w:sz="0" w:space="0" w:color="auto"/>
        <w:right w:val="none" w:sz="0" w:space="0" w:color="auto"/>
      </w:divBdr>
    </w:div>
    <w:div w:id="762335657">
      <w:bodyDiv w:val="1"/>
      <w:marLeft w:val="0"/>
      <w:marRight w:val="0"/>
      <w:marTop w:val="0"/>
      <w:marBottom w:val="0"/>
      <w:divBdr>
        <w:top w:val="none" w:sz="0" w:space="0" w:color="auto"/>
        <w:left w:val="none" w:sz="0" w:space="0" w:color="auto"/>
        <w:bottom w:val="none" w:sz="0" w:space="0" w:color="auto"/>
        <w:right w:val="none" w:sz="0" w:space="0" w:color="auto"/>
      </w:divBdr>
    </w:div>
    <w:div w:id="815029894">
      <w:bodyDiv w:val="1"/>
      <w:marLeft w:val="0"/>
      <w:marRight w:val="0"/>
      <w:marTop w:val="0"/>
      <w:marBottom w:val="0"/>
      <w:divBdr>
        <w:top w:val="none" w:sz="0" w:space="0" w:color="auto"/>
        <w:left w:val="none" w:sz="0" w:space="0" w:color="auto"/>
        <w:bottom w:val="none" w:sz="0" w:space="0" w:color="auto"/>
        <w:right w:val="none" w:sz="0" w:space="0" w:color="auto"/>
      </w:divBdr>
    </w:div>
    <w:div w:id="869999421">
      <w:bodyDiv w:val="1"/>
      <w:marLeft w:val="0"/>
      <w:marRight w:val="0"/>
      <w:marTop w:val="0"/>
      <w:marBottom w:val="0"/>
      <w:divBdr>
        <w:top w:val="none" w:sz="0" w:space="0" w:color="auto"/>
        <w:left w:val="none" w:sz="0" w:space="0" w:color="auto"/>
        <w:bottom w:val="none" w:sz="0" w:space="0" w:color="auto"/>
        <w:right w:val="none" w:sz="0" w:space="0" w:color="auto"/>
      </w:divBdr>
    </w:div>
    <w:div w:id="871383941">
      <w:bodyDiv w:val="1"/>
      <w:marLeft w:val="0"/>
      <w:marRight w:val="0"/>
      <w:marTop w:val="0"/>
      <w:marBottom w:val="0"/>
      <w:divBdr>
        <w:top w:val="none" w:sz="0" w:space="0" w:color="auto"/>
        <w:left w:val="none" w:sz="0" w:space="0" w:color="auto"/>
        <w:bottom w:val="none" w:sz="0" w:space="0" w:color="auto"/>
        <w:right w:val="none" w:sz="0" w:space="0" w:color="auto"/>
      </w:divBdr>
    </w:div>
    <w:div w:id="895699112">
      <w:bodyDiv w:val="1"/>
      <w:marLeft w:val="0"/>
      <w:marRight w:val="0"/>
      <w:marTop w:val="0"/>
      <w:marBottom w:val="0"/>
      <w:divBdr>
        <w:top w:val="none" w:sz="0" w:space="0" w:color="auto"/>
        <w:left w:val="none" w:sz="0" w:space="0" w:color="auto"/>
        <w:bottom w:val="none" w:sz="0" w:space="0" w:color="auto"/>
        <w:right w:val="none" w:sz="0" w:space="0" w:color="auto"/>
      </w:divBdr>
    </w:div>
    <w:div w:id="948851968">
      <w:bodyDiv w:val="1"/>
      <w:marLeft w:val="0"/>
      <w:marRight w:val="0"/>
      <w:marTop w:val="0"/>
      <w:marBottom w:val="0"/>
      <w:divBdr>
        <w:top w:val="none" w:sz="0" w:space="0" w:color="auto"/>
        <w:left w:val="none" w:sz="0" w:space="0" w:color="auto"/>
        <w:bottom w:val="none" w:sz="0" w:space="0" w:color="auto"/>
        <w:right w:val="none" w:sz="0" w:space="0" w:color="auto"/>
      </w:divBdr>
    </w:div>
    <w:div w:id="955723120">
      <w:bodyDiv w:val="1"/>
      <w:marLeft w:val="0"/>
      <w:marRight w:val="0"/>
      <w:marTop w:val="0"/>
      <w:marBottom w:val="0"/>
      <w:divBdr>
        <w:top w:val="none" w:sz="0" w:space="0" w:color="auto"/>
        <w:left w:val="none" w:sz="0" w:space="0" w:color="auto"/>
        <w:bottom w:val="none" w:sz="0" w:space="0" w:color="auto"/>
        <w:right w:val="none" w:sz="0" w:space="0" w:color="auto"/>
      </w:divBdr>
    </w:div>
    <w:div w:id="998079603">
      <w:bodyDiv w:val="1"/>
      <w:marLeft w:val="0"/>
      <w:marRight w:val="0"/>
      <w:marTop w:val="0"/>
      <w:marBottom w:val="0"/>
      <w:divBdr>
        <w:top w:val="none" w:sz="0" w:space="0" w:color="auto"/>
        <w:left w:val="none" w:sz="0" w:space="0" w:color="auto"/>
        <w:bottom w:val="none" w:sz="0" w:space="0" w:color="auto"/>
        <w:right w:val="none" w:sz="0" w:space="0" w:color="auto"/>
      </w:divBdr>
    </w:div>
    <w:div w:id="1044906034">
      <w:bodyDiv w:val="1"/>
      <w:marLeft w:val="0"/>
      <w:marRight w:val="0"/>
      <w:marTop w:val="0"/>
      <w:marBottom w:val="0"/>
      <w:divBdr>
        <w:top w:val="none" w:sz="0" w:space="0" w:color="auto"/>
        <w:left w:val="none" w:sz="0" w:space="0" w:color="auto"/>
        <w:bottom w:val="none" w:sz="0" w:space="0" w:color="auto"/>
        <w:right w:val="none" w:sz="0" w:space="0" w:color="auto"/>
      </w:divBdr>
    </w:div>
    <w:div w:id="1045177112">
      <w:bodyDiv w:val="1"/>
      <w:marLeft w:val="0"/>
      <w:marRight w:val="0"/>
      <w:marTop w:val="0"/>
      <w:marBottom w:val="0"/>
      <w:divBdr>
        <w:top w:val="none" w:sz="0" w:space="0" w:color="auto"/>
        <w:left w:val="none" w:sz="0" w:space="0" w:color="auto"/>
        <w:bottom w:val="none" w:sz="0" w:space="0" w:color="auto"/>
        <w:right w:val="none" w:sz="0" w:space="0" w:color="auto"/>
      </w:divBdr>
    </w:div>
    <w:div w:id="1048340921">
      <w:bodyDiv w:val="1"/>
      <w:marLeft w:val="0"/>
      <w:marRight w:val="0"/>
      <w:marTop w:val="0"/>
      <w:marBottom w:val="0"/>
      <w:divBdr>
        <w:top w:val="none" w:sz="0" w:space="0" w:color="auto"/>
        <w:left w:val="none" w:sz="0" w:space="0" w:color="auto"/>
        <w:bottom w:val="none" w:sz="0" w:space="0" w:color="auto"/>
        <w:right w:val="none" w:sz="0" w:space="0" w:color="auto"/>
      </w:divBdr>
    </w:div>
    <w:div w:id="1058893380">
      <w:bodyDiv w:val="1"/>
      <w:marLeft w:val="0"/>
      <w:marRight w:val="0"/>
      <w:marTop w:val="0"/>
      <w:marBottom w:val="0"/>
      <w:divBdr>
        <w:top w:val="none" w:sz="0" w:space="0" w:color="auto"/>
        <w:left w:val="none" w:sz="0" w:space="0" w:color="auto"/>
        <w:bottom w:val="none" w:sz="0" w:space="0" w:color="auto"/>
        <w:right w:val="none" w:sz="0" w:space="0" w:color="auto"/>
      </w:divBdr>
    </w:div>
    <w:div w:id="1060635165">
      <w:bodyDiv w:val="1"/>
      <w:marLeft w:val="0"/>
      <w:marRight w:val="0"/>
      <w:marTop w:val="0"/>
      <w:marBottom w:val="0"/>
      <w:divBdr>
        <w:top w:val="none" w:sz="0" w:space="0" w:color="auto"/>
        <w:left w:val="none" w:sz="0" w:space="0" w:color="auto"/>
        <w:bottom w:val="none" w:sz="0" w:space="0" w:color="auto"/>
        <w:right w:val="none" w:sz="0" w:space="0" w:color="auto"/>
      </w:divBdr>
    </w:div>
    <w:div w:id="1068960640">
      <w:bodyDiv w:val="1"/>
      <w:marLeft w:val="0"/>
      <w:marRight w:val="0"/>
      <w:marTop w:val="0"/>
      <w:marBottom w:val="0"/>
      <w:divBdr>
        <w:top w:val="none" w:sz="0" w:space="0" w:color="auto"/>
        <w:left w:val="none" w:sz="0" w:space="0" w:color="auto"/>
        <w:bottom w:val="none" w:sz="0" w:space="0" w:color="auto"/>
        <w:right w:val="none" w:sz="0" w:space="0" w:color="auto"/>
      </w:divBdr>
    </w:div>
    <w:div w:id="1141113423">
      <w:bodyDiv w:val="1"/>
      <w:marLeft w:val="0"/>
      <w:marRight w:val="0"/>
      <w:marTop w:val="0"/>
      <w:marBottom w:val="0"/>
      <w:divBdr>
        <w:top w:val="none" w:sz="0" w:space="0" w:color="auto"/>
        <w:left w:val="none" w:sz="0" w:space="0" w:color="auto"/>
        <w:bottom w:val="none" w:sz="0" w:space="0" w:color="auto"/>
        <w:right w:val="none" w:sz="0" w:space="0" w:color="auto"/>
      </w:divBdr>
    </w:div>
    <w:div w:id="1182741576">
      <w:bodyDiv w:val="1"/>
      <w:marLeft w:val="0"/>
      <w:marRight w:val="0"/>
      <w:marTop w:val="0"/>
      <w:marBottom w:val="0"/>
      <w:divBdr>
        <w:top w:val="none" w:sz="0" w:space="0" w:color="auto"/>
        <w:left w:val="none" w:sz="0" w:space="0" w:color="auto"/>
        <w:bottom w:val="none" w:sz="0" w:space="0" w:color="auto"/>
        <w:right w:val="none" w:sz="0" w:space="0" w:color="auto"/>
      </w:divBdr>
    </w:div>
    <w:div w:id="1208419705">
      <w:bodyDiv w:val="1"/>
      <w:marLeft w:val="0"/>
      <w:marRight w:val="0"/>
      <w:marTop w:val="0"/>
      <w:marBottom w:val="0"/>
      <w:divBdr>
        <w:top w:val="none" w:sz="0" w:space="0" w:color="auto"/>
        <w:left w:val="none" w:sz="0" w:space="0" w:color="auto"/>
        <w:bottom w:val="none" w:sz="0" w:space="0" w:color="auto"/>
        <w:right w:val="none" w:sz="0" w:space="0" w:color="auto"/>
      </w:divBdr>
    </w:div>
    <w:div w:id="1247496234">
      <w:bodyDiv w:val="1"/>
      <w:marLeft w:val="0"/>
      <w:marRight w:val="0"/>
      <w:marTop w:val="0"/>
      <w:marBottom w:val="0"/>
      <w:divBdr>
        <w:top w:val="none" w:sz="0" w:space="0" w:color="auto"/>
        <w:left w:val="none" w:sz="0" w:space="0" w:color="auto"/>
        <w:bottom w:val="none" w:sz="0" w:space="0" w:color="auto"/>
        <w:right w:val="none" w:sz="0" w:space="0" w:color="auto"/>
      </w:divBdr>
    </w:div>
    <w:div w:id="1281842567">
      <w:bodyDiv w:val="1"/>
      <w:marLeft w:val="0"/>
      <w:marRight w:val="0"/>
      <w:marTop w:val="0"/>
      <w:marBottom w:val="0"/>
      <w:divBdr>
        <w:top w:val="none" w:sz="0" w:space="0" w:color="auto"/>
        <w:left w:val="none" w:sz="0" w:space="0" w:color="auto"/>
        <w:bottom w:val="none" w:sz="0" w:space="0" w:color="auto"/>
        <w:right w:val="none" w:sz="0" w:space="0" w:color="auto"/>
      </w:divBdr>
    </w:div>
    <w:div w:id="1286546013">
      <w:bodyDiv w:val="1"/>
      <w:marLeft w:val="0"/>
      <w:marRight w:val="0"/>
      <w:marTop w:val="0"/>
      <w:marBottom w:val="0"/>
      <w:divBdr>
        <w:top w:val="none" w:sz="0" w:space="0" w:color="auto"/>
        <w:left w:val="none" w:sz="0" w:space="0" w:color="auto"/>
        <w:bottom w:val="none" w:sz="0" w:space="0" w:color="auto"/>
        <w:right w:val="none" w:sz="0" w:space="0" w:color="auto"/>
      </w:divBdr>
    </w:div>
    <w:div w:id="1307130122">
      <w:bodyDiv w:val="1"/>
      <w:marLeft w:val="0"/>
      <w:marRight w:val="0"/>
      <w:marTop w:val="0"/>
      <w:marBottom w:val="0"/>
      <w:divBdr>
        <w:top w:val="none" w:sz="0" w:space="0" w:color="auto"/>
        <w:left w:val="none" w:sz="0" w:space="0" w:color="auto"/>
        <w:bottom w:val="none" w:sz="0" w:space="0" w:color="auto"/>
        <w:right w:val="none" w:sz="0" w:space="0" w:color="auto"/>
      </w:divBdr>
    </w:div>
    <w:div w:id="1308900685">
      <w:bodyDiv w:val="1"/>
      <w:marLeft w:val="0"/>
      <w:marRight w:val="0"/>
      <w:marTop w:val="0"/>
      <w:marBottom w:val="0"/>
      <w:divBdr>
        <w:top w:val="none" w:sz="0" w:space="0" w:color="auto"/>
        <w:left w:val="none" w:sz="0" w:space="0" w:color="auto"/>
        <w:bottom w:val="none" w:sz="0" w:space="0" w:color="auto"/>
        <w:right w:val="none" w:sz="0" w:space="0" w:color="auto"/>
      </w:divBdr>
    </w:div>
    <w:div w:id="1312637540">
      <w:bodyDiv w:val="1"/>
      <w:marLeft w:val="0"/>
      <w:marRight w:val="0"/>
      <w:marTop w:val="0"/>
      <w:marBottom w:val="0"/>
      <w:divBdr>
        <w:top w:val="none" w:sz="0" w:space="0" w:color="auto"/>
        <w:left w:val="none" w:sz="0" w:space="0" w:color="auto"/>
        <w:bottom w:val="none" w:sz="0" w:space="0" w:color="auto"/>
        <w:right w:val="none" w:sz="0" w:space="0" w:color="auto"/>
      </w:divBdr>
    </w:div>
    <w:div w:id="1455322122">
      <w:bodyDiv w:val="1"/>
      <w:marLeft w:val="0"/>
      <w:marRight w:val="0"/>
      <w:marTop w:val="0"/>
      <w:marBottom w:val="0"/>
      <w:divBdr>
        <w:top w:val="none" w:sz="0" w:space="0" w:color="auto"/>
        <w:left w:val="none" w:sz="0" w:space="0" w:color="auto"/>
        <w:bottom w:val="none" w:sz="0" w:space="0" w:color="auto"/>
        <w:right w:val="none" w:sz="0" w:space="0" w:color="auto"/>
      </w:divBdr>
    </w:div>
    <w:div w:id="1470247096">
      <w:bodyDiv w:val="1"/>
      <w:marLeft w:val="0"/>
      <w:marRight w:val="0"/>
      <w:marTop w:val="0"/>
      <w:marBottom w:val="0"/>
      <w:divBdr>
        <w:top w:val="none" w:sz="0" w:space="0" w:color="auto"/>
        <w:left w:val="none" w:sz="0" w:space="0" w:color="auto"/>
        <w:bottom w:val="none" w:sz="0" w:space="0" w:color="auto"/>
        <w:right w:val="none" w:sz="0" w:space="0" w:color="auto"/>
      </w:divBdr>
    </w:div>
    <w:div w:id="1583952276">
      <w:bodyDiv w:val="1"/>
      <w:marLeft w:val="0"/>
      <w:marRight w:val="0"/>
      <w:marTop w:val="0"/>
      <w:marBottom w:val="0"/>
      <w:divBdr>
        <w:top w:val="none" w:sz="0" w:space="0" w:color="auto"/>
        <w:left w:val="none" w:sz="0" w:space="0" w:color="auto"/>
        <w:bottom w:val="none" w:sz="0" w:space="0" w:color="auto"/>
        <w:right w:val="none" w:sz="0" w:space="0" w:color="auto"/>
      </w:divBdr>
    </w:div>
    <w:div w:id="1599292755">
      <w:bodyDiv w:val="1"/>
      <w:marLeft w:val="0"/>
      <w:marRight w:val="0"/>
      <w:marTop w:val="0"/>
      <w:marBottom w:val="0"/>
      <w:divBdr>
        <w:top w:val="none" w:sz="0" w:space="0" w:color="auto"/>
        <w:left w:val="none" w:sz="0" w:space="0" w:color="auto"/>
        <w:bottom w:val="none" w:sz="0" w:space="0" w:color="auto"/>
        <w:right w:val="none" w:sz="0" w:space="0" w:color="auto"/>
      </w:divBdr>
    </w:div>
    <w:div w:id="1634363284">
      <w:bodyDiv w:val="1"/>
      <w:marLeft w:val="0"/>
      <w:marRight w:val="0"/>
      <w:marTop w:val="0"/>
      <w:marBottom w:val="0"/>
      <w:divBdr>
        <w:top w:val="none" w:sz="0" w:space="0" w:color="auto"/>
        <w:left w:val="none" w:sz="0" w:space="0" w:color="auto"/>
        <w:bottom w:val="none" w:sz="0" w:space="0" w:color="auto"/>
        <w:right w:val="none" w:sz="0" w:space="0" w:color="auto"/>
      </w:divBdr>
    </w:div>
    <w:div w:id="1638410324">
      <w:bodyDiv w:val="1"/>
      <w:marLeft w:val="0"/>
      <w:marRight w:val="0"/>
      <w:marTop w:val="0"/>
      <w:marBottom w:val="0"/>
      <w:divBdr>
        <w:top w:val="none" w:sz="0" w:space="0" w:color="auto"/>
        <w:left w:val="none" w:sz="0" w:space="0" w:color="auto"/>
        <w:bottom w:val="none" w:sz="0" w:space="0" w:color="auto"/>
        <w:right w:val="none" w:sz="0" w:space="0" w:color="auto"/>
      </w:divBdr>
    </w:div>
    <w:div w:id="1669168972">
      <w:bodyDiv w:val="1"/>
      <w:marLeft w:val="0"/>
      <w:marRight w:val="0"/>
      <w:marTop w:val="0"/>
      <w:marBottom w:val="0"/>
      <w:divBdr>
        <w:top w:val="none" w:sz="0" w:space="0" w:color="auto"/>
        <w:left w:val="none" w:sz="0" w:space="0" w:color="auto"/>
        <w:bottom w:val="none" w:sz="0" w:space="0" w:color="auto"/>
        <w:right w:val="none" w:sz="0" w:space="0" w:color="auto"/>
      </w:divBdr>
    </w:div>
    <w:div w:id="1735619306">
      <w:bodyDiv w:val="1"/>
      <w:marLeft w:val="0"/>
      <w:marRight w:val="0"/>
      <w:marTop w:val="0"/>
      <w:marBottom w:val="0"/>
      <w:divBdr>
        <w:top w:val="none" w:sz="0" w:space="0" w:color="auto"/>
        <w:left w:val="none" w:sz="0" w:space="0" w:color="auto"/>
        <w:bottom w:val="none" w:sz="0" w:space="0" w:color="auto"/>
        <w:right w:val="none" w:sz="0" w:space="0" w:color="auto"/>
      </w:divBdr>
    </w:div>
    <w:div w:id="1789545366">
      <w:bodyDiv w:val="1"/>
      <w:marLeft w:val="0"/>
      <w:marRight w:val="0"/>
      <w:marTop w:val="0"/>
      <w:marBottom w:val="0"/>
      <w:divBdr>
        <w:top w:val="none" w:sz="0" w:space="0" w:color="auto"/>
        <w:left w:val="none" w:sz="0" w:space="0" w:color="auto"/>
        <w:bottom w:val="none" w:sz="0" w:space="0" w:color="auto"/>
        <w:right w:val="none" w:sz="0" w:space="0" w:color="auto"/>
      </w:divBdr>
    </w:div>
    <w:div w:id="1841584165">
      <w:bodyDiv w:val="1"/>
      <w:marLeft w:val="0"/>
      <w:marRight w:val="0"/>
      <w:marTop w:val="0"/>
      <w:marBottom w:val="0"/>
      <w:divBdr>
        <w:top w:val="none" w:sz="0" w:space="0" w:color="auto"/>
        <w:left w:val="none" w:sz="0" w:space="0" w:color="auto"/>
        <w:bottom w:val="none" w:sz="0" w:space="0" w:color="auto"/>
        <w:right w:val="none" w:sz="0" w:space="0" w:color="auto"/>
      </w:divBdr>
    </w:div>
    <w:div w:id="1850177687">
      <w:bodyDiv w:val="1"/>
      <w:marLeft w:val="0"/>
      <w:marRight w:val="0"/>
      <w:marTop w:val="0"/>
      <w:marBottom w:val="0"/>
      <w:divBdr>
        <w:top w:val="none" w:sz="0" w:space="0" w:color="auto"/>
        <w:left w:val="none" w:sz="0" w:space="0" w:color="auto"/>
        <w:bottom w:val="none" w:sz="0" w:space="0" w:color="auto"/>
        <w:right w:val="none" w:sz="0" w:space="0" w:color="auto"/>
      </w:divBdr>
    </w:div>
    <w:div w:id="1877042367">
      <w:bodyDiv w:val="1"/>
      <w:marLeft w:val="0"/>
      <w:marRight w:val="0"/>
      <w:marTop w:val="0"/>
      <w:marBottom w:val="0"/>
      <w:divBdr>
        <w:top w:val="none" w:sz="0" w:space="0" w:color="auto"/>
        <w:left w:val="none" w:sz="0" w:space="0" w:color="auto"/>
        <w:bottom w:val="none" w:sz="0" w:space="0" w:color="auto"/>
        <w:right w:val="none" w:sz="0" w:space="0" w:color="auto"/>
      </w:divBdr>
    </w:div>
    <w:div w:id="1897664657">
      <w:bodyDiv w:val="1"/>
      <w:marLeft w:val="0"/>
      <w:marRight w:val="0"/>
      <w:marTop w:val="0"/>
      <w:marBottom w:val="0"/>
      <w:divBdr>
        <w:top w:val="none" w:sz="0" w:space="0" w:color="auto"/>
        <w:left w:val="none" w:sz="0" w:space="0" w:color="auto"/>
        <w:bottom w:val="none" w:sz="0" w:space="0" w:color="auto"/>
        <w:right w:val="none" w:sz="0" w:space="0" w:color="auto"/>
      </w:divBdr>
    </w:div>
    <w:div w:id="1986275198">
      <w:bodyDiv w:val="1"/>
      <w:marLeft w:val="0"/>
      <w:marRight w:val="0"/>
      <w:marTop w:val="0"/>
      <w:marBottom w:val="0"/>
      <w:divBdr>
        <w:top w:val="none" w:sz="0" w:space="0" w:color="auto"/>
        <w:left w:val="none" w:sz="0" w:space="0" w:color="auto"/>
        <w:bottom w:val="none" w:sz="0" w:space="0" w:color="auto"/>
        <w:right w:val="none" w:sz="0" w:space="0" w:color="auto"/>
      </w:divBdr>
    </w:div>
    <w:div w:id="2011567308">
      <w:bodyDiv w:val="1"/>
      <w:marLeft w:val="0"/>
      <w:marRight w:val="0"/>
      <w:marTop w:val="0"/>
      <w:marBottom w:val="0"/>
      <w:divBdr>
        <w:top w:val="none" w:sz="0" w:space="0" w:color="auto"/>
        <w:left w:val="none" w:sz="0" w:space="0" w:color="auto"/>
        <w:bottom w:val="none" w:sz="0" w:space="0" w:color="auto"/>
        <w:right w:val="none" w:sz="0" w:space="0" w:color="auto"/>
      </w:divBdr>
    </w:div>
    <w:div w:id="2014255936">
      <w:bodyDiv w:val="1"/>
      <w:marLeft w:val="0"/>
      <w:marRight w:val="0"/>
      <w:marTop w:val="0"/>
      <w:marBottom w:val="0"/>
      <w:divBdr>
        <w:top w:val="none" w:sz="0" w:space="0" w:color="auto"/>
        <w:left w:val="none" w:sz="0" w:space="0" w:color="auto"/>
        <w:bottom w:val="none" w:sz="0" w:space="0" w:color="auto"/>
        <w:right w:val="none" w:sz="0" w:space="0" w:color="auto"/>
      </w:divBdr>
    </w:div>
    <w:div w:id="2036492471">
      <w:bodyDiv w:val="1"/>
      <w:marLeft w:val="0"/>
      <w:marRight w:val="0"/>
      <w:marTop w:val="0"/>
      <w:marBottom w:val="0"/>
      <w:divBdr>
        <w:top w:val="none" w:sz="0" w:space="0" w:color="auto"/>
        <w:left w:val="none" w:sz="0" w:space="0" w:color="auto"/>
        <w:bottom w:val="none" w:sz="0" w:space="0" w:color="auto"/>
        <w:right w:val="none" w:sz="0" w:space="0" w:color="auto"/>
      </w:divBdr>
    </w:div>
    <w:div w:id="2046446048">
      <w:bodyDiv w:val="1"/>
      <w:marLeft w:val="0"/>
      <w:marRight w:val="0"/>
      <w:marTop w:val="0"/>
      <w:marBottom w:val="0"/>
      <w:divBdr>
        <w:top w:val="none" w:sz="0" w:space="0" w:color="auto"/>
        <w:left w:val="none" w:sz="0" w:space="0" w:color="auto"/>
        <w:bottom w:val="none" w:sz="0" w:space="0" w:color="auto"/>
        <w:right w:val="none" w:sz="0" w:space="0" w:color="auto"/>
      </w:divBdr>
    </w:div>
    <w:div w:id="2053339425">
      <w:bodyDiv w:val="1"/>
      <w:marLeft w:val="0"/>
      <w:marRight w:val="0"/>
      <w:marTop w:val="0"/>
      <w:marBottom w:val="0"/>
      <w:divBdr>
        <w:top w:val="none" w:sz="0" w:space="0" w:color="auto"/>
        <w:left w:val="none" w:sz="0" w:space="0" w:color="auto"/>
        <w:bottom w:val="none" w:sz="0" w:space="0" w:color="auto"/>
        <w:right w:val="none" w:sz="0" w:space="0" w:color="auto"/>
      </w:divBdr>
    </w:div>
    <w:div w:id="2059280352">
      <w:bodyDiv w:val="1"/>
      <w:marLeft w:val="0"/>
      <w:marRight w:val="0"/>
      <w:marTop w:val="0"/>
      <w:marBottom w:val="0"/>
      <w:divBdr>
        <w:top w:val="none" w:sz="0" w:space="0" w:color="auto"/>
        <w:left w:val="none" w:sz="0" w:space="0" w:color="auto"/>
        <w:bottom w:val="none" w:sz="0" w:space="0" w:color="auto"/>
        <w:right w:val="none" w:sz="0" w:space="0" w:color="auto"/>
      </w:divBdr>
    </w:div>
    <w:div w:id="2080788052">
      <w:bodyDiv w:val="1"/>
      <w:marLeft w:val="0"/>
      <w:marRight w:val="0"/>
      <w:marTop w:val="0"/>
      <w:marBottom w:val="0"/>
      <w:divBdr>
        <w:top w:val="none" w:sz="0" w:space="0" w:color="auto"/>
        <w:left w:val="none" w:sz="0" w:space="0" w:color="auto"/>
        <w:bottom w:val="none" w:sz="0" w:space="0" w:color="auto"/>
        <w:right w:val="none" w:sz="0" w:space="0" w:color="auto"/>
      </w:divBdr>
    </w:div>
    <w:div w:id="21332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1</b:Tag>
    <b:SourceType>Report</b:SourceType>
    <b:Guid>{CA29E6C4-DECE-41A8-A64C-263CA4D39FF2}</b:Guid>
    <b:Author>
      <b:Author>
        <b:NameList>
          <b:Person>
            <b:Last>UNEP</b:Last>
          </b:Person>
        </b:NameList>
      </b:Author>
    </b:Author>
    <b:Title>District Energy in Cities</b:Title>
    <b:Year>2015</b:Year>
    <b:RefOrder>2</b:RefOrder>
  </b:Source>
  <b:Source>
    <b:Tag>Hen14</b:Tag>
    <b:SourceType>JournalArticle</b:SourceType>
    <b:Guid>{D1611A46-5471-4E81-B64C-09CC304BB8FD}</b:Guid>
    <b:Title>4th Generation District Heating (4GDH): Integrating smart thermal grids into future sustainable energy systems</b:Title>
    <b:Year>2014</b:Year>
    <b:Author>
      <b:Author>
        <b:NameList>
          <b:Person>
            <b:Last>Henrik Lund</b:Last>
            <b:First>Sven</b:First>
            <b:Middle>Werner, Robin Wiltshire, Svend Svendsen, Jan Eric Thorsen, Frede Hvelplund, Brian Vad Mathiesen</b:Middle>
          </b:Person>
        </b:NameList>
      </b:Author>
    </b:Author>
    <b:JournalName>Energy</b:JournalName>
    <b:Pages>1-11</b:Pages>
    <b:Volume>68</b:Volume>
    <b:RefOrder>19</b:RefOrder>
  </b:Source>
  <b:Source>
    <b:Tag>DBD19</b:Tag>
    <b:SourceType>InternetSite</b:SourceType>
    <b:Guid>{FD78C42C-17A5-4E57-B839-BD891C8D104B}</b:Guid>
    <b:Title>District heating: heat-as-a-service and sector coupling</b:Title>
    <b:Year>2019</b:Year>
    <b:Author>
      <b:Author>
        <b:NameList>
          <b:Person>
            <b:Last>DBDH</b:Last>
          </b:Person>
        </b:NameList>
      </b:Author>
    </b:Author>
    <b:URL>https://dbdh.dk/2019/07/01/district-heating-heat-as-a-service-and-sector-coupling/</b:URL>
    <b:RefOrder>20</b:RefOrder>
  </b:Source>
  <b:Source>
    <b:Tag>IEA17</b:Tag>
    <b:SourceType>Report</b:SourceType>
    <b:Guid>{803F1199-EED7-47AF-A645-AD51ECE31702}</b:Guid>
    <b:Title>Energy Policies of IEA Countries: Denmark 2017 Review</b:Title>
    <b:Year>2017</b:Year>
    <b:Author>
      <b:Author>
        <b:NameList>
          <b:Person>
            <b:Last>IEA</b:Last>
          </b:Person>
        </b:NameList>
      </b:Author>
    </b:Author>
    <b:Publisher> International Energy Agency</b:Publisher>
    <b:RefOrder>14</b:RefOrder>
  </b:Source>
  <b:Source>
    <b:Tag>DEA18</b:Tag>
    <b:SourceType>Report</b:SourceType>
    <b:Guid>{E82E4DCA-857B-4F0A-9A56-635643692554}</b:Guid>
    <b:Author>
      <b:Author>
        <b:NameList>
          <b:Person>
            <b:Last>DEA</b:Last>
          </b:Person>
        </b:NameList>
      </b:Author>
    </b:Author>
    <b:Title>Long term planning for a greener future</b:Title>
    <b:Year>2018</b:Year>
    <b:Publisher>DEA</b:Publisher>
    <b:URL>https://ens.dk/sites/ens.dk/files/Globalcooperation/Publications_reports_papers/long_term_planning_for_greener_future.pdf</b:URL>
    <b:RefOrder>16</b:RefOrder>
  </b:Source>
  <b:Source>
    <b:Tag>DEA16</b:Tag>
    <b:SourceType>Report</b:SourceType>
    <b:Guid>{2214B8DF-570D-4077-B223-059FBB5BA583}</b:Guid>
    <b:Author>
      <b:Author>
        <b:NameList>
          <b:Person>
            <b:Last>DEA</b:Last>
          </b:Person>
        </b:NameList>
      </b:Author>
    </b:Author>
    <b:Title>Security of electricity supply in Denmark</b:Title>
    <b:Year>2016</b:Year>
    <b:URL>https://ens.dk/sites/ens.dk/files/Globalcooperation/security_of_electricity_supply_in_denmark.pdf</b:URL>
    <b:RefOrder>17</b:RefOrder>
  </b:Source>
  <b:Source>
    <b:Tag>DEA17</b:Tag>
    <b:SourceType>Report</b:SourceType>
    <b:Guid>{E2B0E29F-F30D-46B1-AFD5-726B9E8F6AA3}</b:Guid>
    <b:Author>
      <b:Author>
        <b:NameList>
          <b:Person>
            <b:Last>DEA</b:Last>
          </b:Person>
        </b:NameList>
      </b:Author>
    </b:Author>
    <b:Title>Regulation and planning of district heating in Denmark</b:Title>
    <b:Year>2017</b:Year>
    <b:URL>https://ens.dk/sites/ens.dk/files/Globalcooperation/regulation_and_planning_of_district_heating_in_denmark.pdf</b:URL>
    <b:RefOrder>18</b:RefOrder>
  </b:Source>
  <b:Source>
    <b:Tag>DEA161</b:Tag>
    <b:SourceType>Report</b:SourceType>
    <b:Guid>{B1B7807F-6CBD-491C-98D5-002DD0710963}</b:Guid>
    <b:Author>
      <b:Author>
        <b:NameList>
          <b:Person>
            <b:Last>DEA</b:Last>
          </b:Person>
        </b:NameList>
      </b:Author>
    </b:Author>
    <b:Title>The Danish energy model: Innovative, efficient and sustainable</b:Title>
    <b:Year>2016</b:Year>
    <b:Publisher>DEA</b:Publisher>
    <b:URL>https://ens.dk/sites/ens.dk/files/Globalcooperation/the_danish_energy_model.pdf</b:URL>
    <b:RefOrder>15</b:RefOrder>
  </b:Source>
  <b:Source>
    <b:Tag>Dha13</b:Tag>
    <b:SourceType>Report</b:SourceType>
    <b:Guid>{5A36D97B-9881-414C-A8B7-6B3D5703BC87}</b:Guid>
    <b:Author>
      <b:Author>
        <b:NameList>
          <b:Person>
            <b:Last>Dhar</b:Last>
            <b:First>S.,</b:First>
            <b:Middle>Pathak, M., &amp; Shukla, P. R.</b:Middle>
          </b:Person>
        </b:NameList>
      </b:Author>
    </b:Author>
    <b:Title>Low carbon city: A guidebook for city planners and practitioners</b:Title>
    <b:Year>2013</b:Year>
    <b:RefOrder>3</b:RefOrder>
  </b:Source>
  <b:Source>
    <b:Tag>DGi19</b:Tag>
    <b:SourceType>JournalArticle</b:SourceType>
    <b:Guid>{C8F9FA1B-166F-4E64-BC6F-D18DC3EA91C5}</b:Guid>
    <b:Title>The role of renewable energy in the global energy transformation</b:Title>
    <b:Year>2019</b:Year>
    <b:Author>
      <b:Author>
        <b:NameList>
          <b:Person>
            <b:Last>Gielen</b:Last>
            <b:First>D</b:First>
          </b:Person>
        </b:NameList>
      </b:Author>
    </b:Author>
    <b:JournalName>Energy strategy reviews</b:JournalName>
    <b:Pages>38-50</b:Pages>
    <b:Volume>24</b:Volume>
    <b:RefOrder>1</b:RefOrder>
  </b:Source>
  <b:Source>
    <b:Tag>Eur10</b:Tag>
    <b:SourceType>JournalArticle</b:SourceType>
    <b:Guid>{4B2D9C1B-8738-4127-8961-051F46780CDE}</b:Guid>
    <b:Title>DIRECTIVE 2010/31/EU OF THE EUROPEAN PARLIAMENT AND OF THE COUNCIL of 19 May 2010 on the energy performance of buildings</b:Title>
    <b:JournalName>Official Journal of the European Union</b:JournalName>
    <b:Year>2010</b:Year>
    <b:Pages>13-35</b:Pages>
    <b:Author>
      <b:Author>
        <b:NameList>
          <b:Person>
            <b:Last>EU</b:Last>
          </b:Person>
        </b:NameList>
      </b:Author>
    </b:Author>
    <b:RefOrder>4</b:RefOrder>
  </b:Source>
  <b:Source>
    <b:Tag>Dep18</b:Tag>
    <b:SourceType>Report</b:SourceType>
    <b:Guid>{91BDA957-F7E8-46D5-9E37-3BEB12D5ECA7}</b:Guid>
    <b:Title>The capital of sustainable development: The city of Copenhagen's action plan for sustainable development goals</b:Title>
    <b:Year>2018</b:Year>
    <b:Author>
      <b:Author>
        <b:NameList>
          <b:Person>
            <b:Last>Department of Finance</b:Last>
            <b:First>the</b:First>
            <b:Middle>city of Copenhagen</b:Middle>
          </b:Person>
        </b:NameList>
      </b:Author>
    </b:Author>
    <b:URL>https://international.kk.dk/sites/international.kk.dk/files/the_capital_of_sustainable_development_sustainable_development_goals_2018.pdf </b:URL>
    <b:RefOrder>5</b:RefOrder>
  </b:Source>
  <b:Source>
    <b:Tag>Uni19</b:Tag>
    <b:SourceType>Report</b:SourceType>
    <b:Guid>{372B1F45-221D-42C6-AC21-7F5034836220}</b:Guid>
    <b:Author>
      <b:Author>
        <b:NameList>
          <b:Person>
            <b:Last>University of Bristol</b:Last>
            <b:First>Bristol</b:First>
            <b:Middle>city council, et al.</b:Middle>
          </b:Person>
        </b:NameList>
      </b:Author>
    </b:Author>
    <b:Title>One City Plan and the Sustainable Development Goals</b:Title>
    <b:Year>2019</b:Year>
    <b:URL>https://sustainabledevelopment.un.org/content/documents/24797GSDR_report_2019.pdf</b:URL>
    <b:RefOrder>6</b:RefOrder>
  </b:Source>
  <b:Source>
    <b:Tag>Sta19</b:Tag>
    <b:SourceType>InternetSite</b:SourceType>
    <b:Guid>{9F9C211D-811D-456F-85BD-C89D43C247F7}</b:Guid>
    <b:Title>Three Danish cities at the forefront of implementing sustainable urbanisation</b:Title>
    <b:Year>2019</b:Year>
    <b:Author>
      <b:Author>
        <b:NameList>
          <b:Person>
            <b:Last>State of Green</b:Last>
          </b:Person>
        </b:NameList>
      </b:Author>
    </b:Author>
    <b:URL>https://stateofgreen.com/en/partners/danish-energy-agency/solutions/green-urban-denmark/</b:URL>
    <b:RefOrder>9</b:RefOrder>
  </b:Source>
  <b:Source>
    <b:Tag>Bui19</b:Tag>
    <b:SourceType>Book</b:SourceType>
    <b:Guid>{22005B3B-D9C6-47E7-AEB3-662FD029C4A3}</b:Guid>
    <b:Title>2019 Annual report on China building energy efficiency</b:Title>
    <b:Year>2019</b:Year>
    <b:Publisher>China Architecture / Building Press</b:Publisher>
    <b:Author>
      <b:Author>
        <b:NameList>
          <b:Person>
            <b:Last>Building Energy Conservation Research Center</b:Last>
          </b:Person>
        </b:NameList>
      </b:Author>
    </b:Author>
    <b:RefOrder>11</b:RefOrder>
  </b:Source>
  <b:Source>
    <b:Tag>Zha20</b:Tag>
    <b:SourceType>JournalArticle</b:SourceType>
    <b:Guid>{66606611-EE39-4497-80A3-97DD3002654D}</b:Guid>
    <b:Title>Cleaner heating in Northern China: potentials and regional balances</b:Title>
    <b:Year>2020</b:Year>
    <b:JournalName>Resources, Conservation &amp; Recycling</b:JournalName>
    <b:Volume>160</b:Volume>
    <b:Author>
      <b:Author>
        <b:NameList>
          <b:Person>
            <b:Last>Zhang</b:Last>
            <b:First>Wen</b:First>
          </b:Person>
          <b:Person>
            <b:Last>Zhang</b:Last>
            <b:First>Yichi</b:First>
          </b:Person>
          <b:Person>
            <b:Last>Xia</b:Last>
            <b:First>Jianjun</b:First>
          </b:Person>
          <b:Person>
            <b:Last>Jiang</b:Last>
            <b:First>Yi</b:First>
          </b:Person>
        </b:NameList>
      </b:Author>
    </b:Author>
    <b:RefOrder>12</b:RefOrder>
  </b:Source>
  <b:Source>
    <b:Tag>Cle17</b:Tag>
    <b:SourceType>InternetSite</b:SourceType>
    <b:Guid>{823B521A-F791-4AB4-B643-A030BF2AD42E}</b:Guid>
    <b:Title>Clean heating plan in Northern region</b:Title>
    <b:Year>2017</b:Year>
    <b:YearAccessed>2017</b:YearAccessed>
    <b:MonthAccessed>12</b:MonthAccessed>
    <b:DayAccessed>24</b:DayAccessed>
    <b:URL>http://www.gov.cn/xinwen/2017-12/20/content_5248855.htm</b:URL>
    <b:Author>
      <b:Author>
        <b:NameList>
          <b:Person>
            <b:Last>Clean heating plan in Northern region</b:Last>
          </b:Person>
        </b:NameList>
      </b:Author>
    </b:Author>
    <b:RefOrder>13</b:RefOrder>
  </b:Source>
  <b:Source>
    <b:Tag>C40</b:Tag>
    <b:SourceType>InternetSite</b:SourceType>
    <b:Guid>{0E7F9FBB-185D-464B-8611-384DE341BDE2}</b:Guid>
    <b:Title>C40 cities</b:Title>
    <b:Year>2020</b:Year>
    <b:YearAccessed>2020</b:YearAccessed>
    <b:MonthAccessed>8</b:MonthAccessed>
    <b:DayAccessed>1</b:DayAccessed>
    <b:URL>https://www.c40.org/</b:URL>
    <b:Author>
      <b:Author>
        <b:Corporate>C40 Cities</b:Corporate>
      </b:Author>
    </b:Author>
    <b:RefOrder>7</b:RefOrder>
  </b:Source>
  <b:Source>
    <b:Tag>Eur20</b:Tag>
    <b:SourceType>InternetSite</b:SourceType>
    <b:Guid>{8684F6A8-067A-4E73-9D7A-0ADA65C69ADB}</b:Guid>
    <b:Author>
      <b:Author>
        <b:Corporate>Eurocities</b:Corporate>
      </b:Author>
    </b:Author>
    <b:Title>Eurocities</b:Title>
    <b:Year>2020</b:Year>
    <b:YearAccessed>2020</b:YearAccessed>
    <b:MonthAccessed>10</b:MonthAccessed>
    <b:DayAccessed>1</b:DayAccessed>
    <b:URL>https://eurocities.eu/</b:URL>
    <b:RefOrder>8</b:RefOrder>
  </b:Source>
  <b:Source>
    <b:Tag>Nat12</b:Tag>
    <b:SourceType>InternetSite</b:SourceType>
    <b:Guid>{EB9C0A88-BB01-43B3-9EA9-DAA330DA338E}</b:Guid>
    <b:Author>
      <b:Author>
        <b:Corporate>National Bureau of Statistics of China</b:Corporate>
      </b:Author>
    </b:Author>
    <b:Title>National Bureau of Statistics of China</b:Title>
    <b:Year>2012</b:Year>
    <b:YearAccessed>2020</b:YearAccessed>
    <b:MonthAccessed>10</b:MonthAccessed>
    <b:DayAccessed>10</b:DayAccessed>
    <b:URL>http://www.stats.gov.cn/</b:URL>
    <b:RefOrder>10</b:RefOrder>
  </b:Source>
</b:Sources>
</file>

<file path=customXml/itemProps1.xml><?xml version="1.0" encoding="utf-8"?>
<ds:datastoreItem xmlns:ds="http://schemas.openxmlformats.org/officeDocument/2006/customXml" ds:itemID="{E6E97031-8267-41F8-90B8-08FFD20E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Zhuolun Chen</dc:creator>
  <cp:keywords/>
  <dc:description/>
  <cp:lastModifiedBy>Zhuolun Chen</cp:lastModifiedBy>
  <cp:revision>8</cp:revision>
  <cp:lastPrinted>2020-08-25T07:21:00Z</cp:lastPrinted>
  <dcterms:created xsi:type="dcterms:W3CDTF">2020-10-23T14:08:00Z</dcterms:created>
  <dcterms:modified xsi:type="dcterms:W3CDTF">2020-11-18T08:34:00Z</dcterms:modified>
</cp:coreProperties>
</file>